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Theme="minorEastAsia" w:hAnsiTheme="minorEastAsia" w:eastAsiaTheme="minorEastAsia"/>
          <w:sz w:val="44"/>
          <w:szCs w:val="44"/>
          <w:highlight w:val="none"/>
        </w:rPr>
      </w:pPr>
      <w:bookmarkStart w:id="0" w:name="_Toc341988481"/>
      <w:bookmarkStart w:id="1" w:name="_Toc337622980"/>
      <w:bookmarkStart w:id="2" w:name="_Toc342252860"/>
      <w:bookmarkStart w:id="3" w:name="_Toc337620797"/>
      <w:bookmarkStart w:id="4" w:name="_Toc341993786"/>
      <w:bookmarkStart w:id="5" w:name="_Toc341991041"/>
      <w:bookmarkStart w:id="6" w:name="_Toc341992627"/>
      <w:bookmarkStart w:id="7" w:name="_Toc342241484"/>
      <w:bookmarkStart w:id="8" w:name="_Toc341993112"/>
      <w:bookmarkStart w:id="9" w:name="_Toc341992707"/>
    </w:p>
    <w:p>
      <w:pPr>
        <w:spacing w:line="240" w:lineRule="auto"/>
        <w:jc w:val="center"/>
        <w:rPr>
          <w:rFonts w:asciiTheme="minorEastAsia" w:hAnsiTheme="minorEastAsia" w:eastAsiaTheme="minorEastAsia"/>
          <w:sz w:val="44"/>
          <w:szCs w:val="44"/>
          <w:highlight w:val="none"/>
        </w:rPr>
      </w:pPr>
    </w:p>
    <w:p>
      <w:pPr>
        <w:spacing w:line="240" w:lineRule="auto"/>
        <w:jc w:val="left"/>
        <w:rPr>
          <w:rFonts w:asciiTheme="minorEastAsia" w:hAnsiTheme="minorEastAsia" w:eastAsiaTheme="minorEastAsia"/>
          <w:sz w:val="44"/>
          <w:szCs w:val="44"/>
          <w:highlight w:val="none"/>
        </w:rPr>
      </w:pPr>
    </w:p>
    <w:p>
      <w:pPr>
        <w:jc w:val="center"/>
        <w:rPr>
          <w:rFonts w:asciiTheme="minorEastAsia" w:hAnsiTheme="minorEastAsia" w:eastAsiaTheme="minorEastAsia"/>
          <w:b/>
          <w:bCs/>
          <w:sz w:val="84"/>
          <w:szCs w:val="84"/>
          <w:highlight w:val="none"/>
        </w:rPr>
      </w:pPr>
      <w:r>
        <w:rPr>
          <w:rFonts w:hint="eastAsia" w:asciiTheme="minorEastAsia" w:hAnsiTheme="minorEastAsia" w:eastAsiaTheme="minorEastAsia"/>
          <w:b/>
          <w:bCs/>
          <w:sz w:val="84"/>
          <w:szCs w:val="84"/>
          <w:highlight w:val="none"/>
        </w:rPr>
        <w:t>询价文件</w:t>
      </w:r>
      <w:bookmarkStart w:id="218" w:name="_GoBack"/>
      <w:bookmarkEnd w:id="218"/>
    </w:p>
    <w:p>
      <w:pPr>
        <w:rPr>
          <w:rFonts w:asciiTheme="minorEastAsia" w:hAnsiTheme="minorEastAsia" w:eastAsiaTheme="minorEastAsia"/>
          <w:sz w:val="32"/>
          <w:szCs w:val="32"/>
          <w:highlight w:val="none"/>
        </w:rPr>
      </w:pPr>
    </w:p>
    <w:p>
      <w:pPr>
        <w:rPr>
          <w:rFonts w:asciiTheme="minorEastAsia" w:hAnsiTheme="minorEastAsia" w:eastAsiaTheme="minorEastAsia"/>
          <w:sz w:val="32"/>
          <w:szCs w:val="32"/>
          <w:highlight w:val="none"/>
        </w:rPr>
      </w:pPr>
    </w:p>
    <w:tbl>
      <w:tblPr>
        <w:tblStyle w:val="77"/>
        <w:tblW w:w="8821" w:type="dxa"/>
        <w:tblInd w:w="534" w:type="dxa"/>
        <w:tblLayout w:type="fixed"/>
        <w:tblCellMar>
          <w:top w:w="0" w:type="dxa"/>
          <w:left w:w="108" w:type="dxa"/>
          <w:bottom w:w="0" w:type="dxa"/>
          <w:right w:w="108" w:type="dxa"/>
        </w:tblCellMar>
      </w:tblPr>
      <w:tblGrid>
        <w:gridCol w:w="2641"/>
        <w:gridCol w:w="6180"/>
      </w:tblGrid>
      <w:tr>
        <w:tblPrEx>
          <w:tblCellMar>
            <w:top w:w="0" w:type="dxa"/>
            <w:left w:w="108" w:type="dxa"/>
            <w:bottom w:w="0" w:type="dxa"/>
            <w:right w:w="108" w:type="dxa"/>
          </w:tblCellMar>
        </w:tblPrEx>
        <w:tc>
          <w:tcPr>
            <w:tcW w:w="2641" w:type="dxa"/>
          </w:tcPr>
          <w:p>
            <w:pPr>
              <w:jc w:val="right"/>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项目编号：</w:t>
            </w:r>
          </w:p>
        </w:tc>
        <w:tc>
          <w:tcPr>
            <w:tcW w:w="6180" w:type="dxa"/>
            <w:vAlign w:val="center"/>
          </w:tcPr>
          <w:p>
            <w:pPr>
              <w:widowControl/>
              <w:jc w:val="center"/>
              <w:textAlignment w:val="center"/>
              <w:rPr>
                <w:rFonts w:hAnsi="宋体" w:cs="宋体"/>
                <w:sz w:val="24"/>
                <w:szCs w:val="24"/>
                <w:highlight w:val="none"/>
              </w:rPr>
            </w:pPr>
            <w:r>
              <w:rPr>
                <w:rFonts w:hint="eastAsia" w:asciiTheme="minorEastAsia" w:hAnsiTheme="minorEastAsia" w:eastAsiaTheme="minorEastAsia"/>
                <w:szCs w:val="28"/>
                <w:highlight w:val="none"/>
              </w:rPr>
              <w:t>YCFG-2023-0</w:t>
            </w:r>
            <w:r>
              <w:rPr>
                <w:rFonts w:hint="eastAsia" w:asciiTheme="minorEastAsia" w:hAnsiTheme="minorEastAsia" w:eastAsiaTheme="minorEastAsia"/>
                <w:szCs w:val="28"/>
                <w:highlight w:val="none"/>
                <w:lang w:val="en-US" w:eastAsia="zh-CN"/>
              </w:rPr>
              <w:t>10</w:t>
            </w:r>
            <w:r>
              <w:rPr>
                <w:rFonts w:hint="eastAsia" w:asciiTheme="minorEastAsia" w:hAnsiTheme="minorEastAsia" w:eastAsiaTheme="minorEastAsia"/>
                <w:szCs w:val="28"/>
                <w:highlight w:val="none"/>
              </w:rPr>
              <w:t xml:space="preserve"> </w:t>
            </w:r>
          </w:p>
        </w:tc>
      </w:tr>
      <w:tr>
        <w:tblPrEx>
          <w:tblCellMar>
            <w:top w:w="0" w:type="dxa"/>
            <w:left w:w="108" w:type="dxa"/>
            <w:bottom w:w="0" w:type="dxa"/>
            <w:right w:w="108" w:type="dxa"/>
          </w:tblCellMar>
        </w:tblPrEx>
        <w:tc>
          <w:tcPr>
            <w:tcW w:w="2641" w:type="dxa"/>
          </w:tcPr>
          <w:p>
            <w:pPr>
              <w:jc w:val="right"/>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项目名称：</w:t>
            </w:r>
          </w:p>
        </w:tc>
        <w:tc>
          <w:tcPr>
            <w:tcW w:w="6180" w:type="dxa"/>
          </w:tcPr>
          <w:p>
            <w:pPr>
              <w:jc w:val="center"/>
              <w:rPr>
                <w:rFonts w:asciiTheme="minorEastAsia" w:hAnsiTheme="minorEastAsia" w:eastAsiaTheme="minorEastAsia"/>
                <w:b/>
                <w:bCs/>
                <w:sz w:val="30"/>
                <w:szCs w:val="30"/>
                <w:highlight w:val="none"/>
              </w:rPr>
            </w:pPr>
            <w:r>
              <w:rPr>
                <w:rFonts w:hint="eastAsia" w:asciiTheme="minorEastAsia" w:hAnsiTheme="minorEastAsia" w:eastAsiaTheme="minorEastAsia"/>
                <w:b/>
                <w:bCs/>
                <w:szCs w:val="28"/>
                <w:highlight w:val="none"/>
              </w:rPr>
              <w:t>宜昌市融资担保集团有限公司</w:t>
            </w:r>
            <w:r>
              <w:rPr>
                <w:rFonts w:hint="eastAsia" w:asciiTheme="minorEastAsia" w:hAnsiTheme="minorEastAsia" w:eastAsiaTheme="minorEastAsia"/>
                <w:b/>
                <w:bCs/>
                <w:szCs w:val="28"/>
                <w:highlight w:val="none"/>
                <w:lang w:val="en-US" w:eastAsia="zh-CN"/>
              </w:rPr>
              <w:t>用友U8C财务软件</w:t>
            </w:r>
          </w:p>
        </w:tc>
      </w:tr>
    </w:tbl>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p>
      <w:pPr>
        <w:rPr>
          <w:rFonts w:asciiTheme="minorEastAsia" w:hAnsiTheme="minorEastAsia" w:eastAsiaTheme="minorEastAsia"/>
          <w:b/>
          <w:bCs/>
          <w:sz w:val="32"/>
          <w:szCs w:val="32"/>
          <w:highlight w:val="none"/>
        </w:rPr>
      </w:pPr>
    </w:p>
    <w:tbl>
      <w:tblPr>
        <w:tblStyle w:val="77"/>
        <w:tblW w:w="8505" w:type="dxa"/>
        <w:jc w:val="center"/>
        <w:tblLayout w:type="fixed"/>
        <w:tblCellMar>
          <w:top w:w="0" w:type="dxa"/>
          <w:left w:w="108" w:type="dxa"/>
          <w:bottom w:w="0" w:type="dxa"/>
          <w:right w:w="108" w:type="dxa"/>
        </w:tblCellMar>
      </w:tblPr>
      <w:tblGrid>
        <w:gridCol w:w="8505"/>
      </w:tblGrid>
      <w:tr>
        <w:tblPrEx>
          <w:tblCellMar>
            <w:top w:w="0" w:type="dxa"/>
            <w:left w:w="108" w:type="dxa"/>
            <w:bottom w:w="0" w:type="dxa"/>
            <w:right w:w="108" w:type="dxa"/>
          </w:tblCellMar>
        </w:tblPrEx>
        <w:trPr>
          <w:trHeight w:val="567" w:hRule="atLeast"/>
          <w:jc w:val="center"/>
        </w:trPr>
        <w:tc>
          <w:tcPr>
            <w:tcW w:w="8505" w:type="dxa"/>
          </w:tcPr>
          <w:p>
            <w:pPr>
              <w:jc w:val="center"/>
              <w:rPr>
                <w:rFonts w:asciiTheme="minorEastAsia" w:hAnsiTheme="minorEastAsia" w:eastAsiaTheme="minorEastAsia"/>
                <w:b/>
                <w:bCs/>
                <w:sz w:val="30"/>
                <w:szCs w:val="30"/>
                <w:highlight w:val="none"/>
              </w:rPr>
            </w:pPr>
            <w:r>
              <w:rPr>
                <w:rFonts w:hint="eastAsia" w:asciiTheme="minorEastAsia" w:hAnsiTheme="minorEastAsia" w:eastAsiaTheme="minorEastAsia"/>
                <w:b/>
                <w:bCs/>
                <w:sz w:val="30"/>
                <w:szCs w:val="30"/>
                <w:highlight w:val="none"/>
              </w:rPr>
              <w:t xml:space="preserve">采购人：宜昌市融资担保集团有限公司          </w:t>
            </w:r>
          </w:p>
        </w:tc>
      </w:tr>
      <w:tr>
        <w:tblPrEx>
          <w:tblCellMar>
            <w:top w:w="0" w:type="dxa"/>
            <w:left w:w="108" w:type="dxa"/>
            <w:bottom w:w="0" w:type="dxa"/>
            <w:right w:w="108" w:type="dxa"/>
          </w:tblCellMar>
        </w:tblPrEx>
        <w:trPr>
          <w:trHeight w:val="567" w:hRule="atLeast"/>
          <w:jc w:val="center"/>
        </w:trPr>
        <w:tc>
          <w:tcPr>
            <w:tcW w:w="8505" w:type="dxa"/>
          </w:tcPr>
          <w:p>
            <w:pPr>
              <w:jc w:val="center"/>
              <w:rPr>
                <w:rFonts w:asciiTheme="minorEastAsia" w:hAnsiTheme="minorEastAsia" w:eastAsiaTheme="minorEastAsia"/>
                <w:b/>
                <w:bCs/>
                <w:sz w:val="30"/>
                <w:szCs w:val="30"/>
                <w:highlight w:val="none"/>
              </w:rPr>
            </w:pPr>
            <w:bookmarkStart w:id="10" w:name="EB94a1454ba7eb49d9b5d6780a9ad29261"/>
            <w:r>
              <w:rPr>
                <w:rFonts w:hint="eastAsia" w:asciiTheme="minorEastAsia" w:hAnsiTheme="minorEastAsia" w:eastAsiaTheme="minorEastAsia"/>
                <w:b/>
                <w:bCs/>
                <w:sz w:val="30"/>
                <w:szCs w:val="30"/>
                <w:highlight w:val="none"/>
              </w:rPr>
              <w:t>20</w:t>
            </w:r>
            <w:bookmarkEnd w:id="10"/>
            <w:r>
              <w:rPr>
                <w:rFonts w:hint="eastAsia" w:asciiTheme="minorEastAsia" w:hAnsiTheme="minorEastAsia" w:eastAsiaTheme="minorEastAsia"/>
                <w:b/>
                <w:bCs/>
                <w:sz w:val="30"/>
                <w:szCs w:val="30"/>
                <w:highlight w:val="none"/>
              </w:rPr>
              <w:t>23年</w:t>
            </w:r>
            <w:r>
              <w:rPr>
                <w:rFonts w:hint="eastAsia" w:asciiTheme="minorEastAsia" w:hAnsiTheme="minorEastAsia" w:eastAsiaTheme="minorEastAsia"/>
                <w:b/>
                <w:bCs/>
                <w:sz w:val="30"/>
                <w:szCs w:val="30"/>
                <w:highlight w:val="none"/>
                <w:lang w:val="en-US" w:eastAsia="zh-CN"/>
              </w:rPr>
              <w:t>11</w:t>
            </w:r>
            <w:r>
              <w:rPr>
                <w:rFonts w:hint="eastAsia" w:asciiTheme="minorEastAsia" w:hAnsiTheme="minorEastAsia" w:eastAsiaTheme="minorEastAsia"/>
                <w:b/>
                <w:bCs/>
                <w:sz w:val="30"/>
                <w:szCs w:val="30"/>
                <w:highlight w:val="none"/>
              </w:rPr>
              <w:t>月</w:t>
            </w:r>
          </w:p>
        </w:tc>
      </w:tr>
    </w:tbl>
    <w:p>
      <w:pPr>
        <w:pStyle w:val="211"/>
        <w:spacing w:line="240" w:lineRule="auto"/>
        <w:ind w:firstLine="0" w:firstLineChars="0"/>
        <w:jc w:val="center"/>
        <w:rPr>
          <w:rFonts w:asciiTheme="minorEastAsia" w:hAnsiTheme="minorEastAsia" w:eastAsiaTheme="minorEastAsia"/>
          <w:sz w:val="29"/>
          <w:szCs w:val="29"/>
          <w:highlight w:val="none"/>
        </w:rPr>
        <w:sectPr>
          <w:headerReference r:id="rId5" w:type="default"/>
          <w:footerReference r:id="rId6" w:type="default"/>
          <w:footnotePr>
            <w:numFmt w:val="decimalEnclosedCircleChinese"/>
          </w:footnotePr>
          <w:pgSz w:w="11906" w:h="16838"/>
          <w:pgMar w:top="1797" w:right="1440" w:bottom="1797" w:left="1440" w:header="567" w:footer="567" w:gutter="0"/>
          <w:pgNumType w:start="1"/>
          <w:cols w:space="720" w:num="1"/>
          <w:docGrid w:linePitch="312" w:charSpace="0"/>
        </w:sectPr>
      </w:pPr>
    </w:p>
    <w:p>
      <w:pPr>
        <w:pStyle w:val="211"/>
        <w:spacing w:line="240" w:lineRule="auto"/>
        <w:ind w:firstLine="0" w:firstLineChars="0"/>
        <w:jc w:val="center"/>
        <w:rPr>
          <w:rFonts w:asciiTheme="minorEastAsia" w:hAnsiTheme="minorEastAsia" w:eastAsiaTheme="minorEastAsia"/>
          <w:b/>
          <w:sz w:val="32"/>
          <w:szCs w:val="32"/>
          <w:highlight w:val="none"/>
        </w:rPr>
      </w:pPr>
      <w:bookmarkStart w:id="11" w:name="_Toc457815764"/>
      <w:bookmarkStart w:id="12" w:name="_Toc479757206"/>
      <w:bookmarkStart w:id="13" w:name="_Toc523127445"/>
      <w:bookmarkStart w:id="14" w:name="_Toc403986986"/>
      <w:bookmarkStart w:id="15" w:name="_Toc120614210"/>
      <w:bookmarkStart w:id="16" w:name="_Toc513029200"/>
      <w:bookmarkStart w:id="17" w:name="_Toc20823272"/>
      <w:bookmarkStart w:id="18" w:name="_Toc403987193"/>
      <w:bookmarkStart w:id="19" w:name="_Toc16938516"/>
      <w:r>
        <w:rPr>
          <w:rFonts w:hint="eastAsia" w:asciiTheme="minorEastAsia" w:hAnsiTheme="minorEastAsia" w:eastAsiaTheme="minorEastAsia"/>
          <w:b/>
          <w:sz w:val="32"/>
          <w:szCs w:val="32"/>
          <w:highlight w:val="none"/>
        </w:rPr>
        <w:t>目  录</w:t>
      </w:r>
      <w:bookmarkEnd w:id="11"/>
      <w:bookmarkEnd w:id="12"/>
      <w:bookmarkEnd w:id="13"/>
      <w:bookmarkEnd w:id="14"/>
      <w:bookmarkEnd w:id="15"/>
      <w:bookmarkEnd w:id="16"/>
      <w:bookmarkEnd w:id="17"/>
      <w:bookmarkEnd w:id="18"/>
      <w:bookmarkEnd w:id="19"/>
    </w:p>
    <w:p>
      <w:pPr>
        <w:pStyle w:val="211"/>
        <w:spacing w:line="240" w:lineRule="auto"/>
        <w:ind w:firstLine="0" w:firstLineChars="0"/>
        <w:jc w:val="center"/>
        <w:rPr>
          <w:rFonts w:asciiTheme="minorEastAsia" w:hAnsiTheme="minorEastAsia" w:eastAsiaTheme="minorEastAsia"/>
          <w:b/>
          <w:sz w:val="32"/>
          <w:szCs w:val="32"/>
          <w:highlight w:val="none"/>
        </w:rPr>
      </w:pPr>
    </w:p>
    <w:p>
      <w:pPr>
        <w:pStyle w:val="51"/>
        <w:tabs>
          <w:tab w:val="right" w:leader="dot" w:pos="9026"/>
          <w:tab w:val="clear" w:pos="9016"/>
        </w:tabs>
        <w:rPr>
          <w:highlight w:val="none"/>
        </w:rPr>
      </w:pPr>
      <w:r>
        <w:rPr>
          <w:rFonts w:asciiTheme="minorEastAsia" w:hAnsiTheme="minorEastAsia" w:eastAsiaTheme="minorEastAsia"/>
          <w:b w:val="0"/>
          <w:szCs w:val="28"/>
          <w:highlight w:val="none"/>
        </w:rPr>
        <w:fldChar w:fldCharType="begin"/>
      </w:r>
      <w:r>
        <w:rPr>
          <w:rFonts w:asciiTheme="minorEastAsia" w:hAnsiTheme="minorEastAsia" w:eastAsiaTheme="minorEastAsia"/>
          <w:b w:val="0"/>
          <w:szCs w:val="28"/>
          <w:highlight w:val="none"/>
        </w:rPr>
        <w:instrText xml:space="preserve"> TOC \o "1-3" \h \z \u </w:instrText>
      </w:r>
      <w:r>
        <w:rPr>
          <w:rFonts w:asciiTheme="minorEastAsia" w:hAnsiTheme="minorEastAsia" w:eastAsiaTheme="minorEastAsia"/>
          <w:b w:val="0"/>
          <w:szCs w:val="28"/>
          <w:highlight w:val="none"/>
        </w:rPr>
        <w:fldChar w:fldCharType="separate"/>
      </w:r>
      <w:r>
        <w:rPr>
          <w:highlight w:val="none"/>
        </w:rPr>
        <w:fldChar w:fldCharType="begin"/>
      </w:r>
      <w:r>
        <w:rPr>
          <w:highlight w:val="none"/>
        </w:rPr>
        <w:instrText xml:space="preserve"> HYPERLINK \l "_Toc15716" </w:instrText>
      </w:r>
      <w:r>
        <w:rPr>
          <w:highlight w:val="none"/>
        </w:rPr>
        <w:fldChar w:fldCharType="separate"/>
      </w:r>
      <w:r>
        <w:rPr>
          <w:rFonts w:hint="eastAsia" w:asciiTheme="minorEastAsia" w:hAnsiTheme="minorEastAsia" w:eastAsiaTheme="minorEastAsia"/>
          <w:highlight w:val="none"/>
        </w:rPr>
        <w:t>第一章  采购邀请函</w:t>
      </w:r>
      <w:r>
        <w:rPr>
          <w:highlight w:val="none"/>
        </w:rPr>
        <w:tab/>
      </w:r>
      <w:r>
        <w:rPr>
          <w:highlight w:val="none"/>
        </w:rPr>
        <w:fldChar w:fldCharType="begin"/>
      </w:r>
      <w:r>
        <w:rPr>
          <w:highlight w:val="none"/>
        </w:rPr>
        <w:instrText xml:space="preserve"> PAGEREF _Toc15716 \h </w:instrText>
      </w:r>
      <w:r>
        <w:rPr>
          <w:highlight w:val="none"/>
        </w:rPr>
        <w:fldChar w:fldCharType="separate"/>
      </w:r>
      <w:r>
        <w:rPr>
          <w:highlight w:val="none"/>
        </w:rPr>
        <w:t>1</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"_Toc25219" </w:instrText>
      </w:r>
      <w:r>
        <w:rPr>
          <w:highlight w:val="none"/>
        </w:rPr>
        <w:fldChar w:fldCharType="separate"/>
      </w:r>
      <w:r>
        <w:rPr>
          <w:rFonts w:asciiTheme="minorEastAsia" w:hAnsiTheme="minorEastAsia" w:eastAsiaTheme="minorEastAsia"/>
          <w:szCs w:val="28"/>
          <w:highlight w:val="none"/>
        </w:rPr>
        <w:t>第二章</w:t>
      </w:r>
      <w:r>
        <w:rPr>
          <w:rFonts w:hint="eastAsia" w:asciiTheme="minorEastAsia" w:hAnsiTheme="minorEastAsia" w:eastAsiaTheme="minorEastAsia"/>
          <w:szCs w:val="28"/>
          <w:highlight w:val="none"/>
        </w:rPr>
        <w:t xml:space="preserve">  </w:t>
      </w:r>
      <w:r>
        <w:rPr>
          <w:rFonts w:hint="eastAsia" w:asciiTheme="minorEastAsia" w:hAnsiTheme="minorEastAsia" w:eastAsiaTheme="minorEastAsia"/>
          <w:highlight w:val="none"/>
        </w:rPr>
        <w:t>供应商须知</w:t>
      </w:r>
      <w:r>
        <w:rPr>
          <w:highlight w:val="none"/>
        </w:rPr>
        <w:tab/>
      </w:r>
      <w:r>
        <w:rPr>
          <w:highlight w:val="none"/>
        </w:rPr>
        <w:fldChar w:fldCharType="begin"/>
      </w:r>
      <w:r>
        <w:rPr>
          <w:highlight w:val="none"/>
        </w:rPr>
        <w:instrText xml:space="preserve"> PAGEREF _Toc25219 \h </w:instrText>
      </w:r>
      <w:r>
        <w:rPr>
          <w:highlight w:val="none"/>
        </w:rPr>
        <w:fldChar w:fldCharType="separate"/>
      </w:r>
      <w:r>
        <w:rPr>
          <w:highlight w:val="none"/>
        </w:rPr>
        <w:t>3</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"_Toc24339" </w:instrText>
      </w:r>
      <w:r>
        <w:rPr>
          <w:highlight w:val="none"/>
        </w:rPr>
        <w:fldChar w:fldCharType="separate"/>
      </w:r>
      <w:r>
        <w:rPr>
          <w:rFonts w:hint="eastAsia" w:asciiTheme="minorEastAsia" w:hAnsiTheme="minorEastAsia" w:eastAsiaTheme="minorEastAsia"/>
          <w:highlight w:val="none"/>
        </w:rPr>
        <w:t>供应商须知前附表</w:t>
      </w:r>
      <w:r>
        <w:rPr>
          <w:highlight w:val="none"/>
        </w:rPr>
        <w:tab/>
      </w:r>
      <w:r>
        <w:rPr>
          <w:highlight w:val="none"/>
        </w:rPr>
        <w:fldChar w:fldCharType="begin"/>
      </w:r>
      <w:r>
        <w:rPr>
          <w:highlight w:val="none"/>
        </w:rPr>
        <w:instrText xml:space="preserve"> PAGEREF _Toc24339 \h </w:instrText>
      </w:r>
      <w:r>
        <w:rPr>
          <w:highlight w:val="none"/>
        </w:rPr>
        <w:fldChar w:fldCharType="separate"/>
      </w:r>
      <w:r>
        <w:rPr>
          <w:highlight w:val="none"/>
        </w:rPr>
        <w:t>3</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"_Toc12615" </w:instrText>
      </w:r>
      <w:r>
        <w:rPr>
          <w:highlight w:val="none"/>
        </w:rPr>
        <w:fldChar w:fldCharType="separate"/>
      </w:r>
      <w:r>
        <w:rPr>
          <w:rFonts w:hint="eastAsia" w:asciiTheme="minorEastAsia" w:hAnsiTheme="minorEastAsia" w:eastAsiaTheme="minorEastAsia"/>
          <w:highlight w:val="none"/>
        </w:rPr>
        <w:t>一、说明</w:t>
      </w:r>
      <w:r>
        <w:rPr>
          <w:highlight w:val="none"/>
        </w:rPr>
        <w:tab/>
      </w:r>
      <w:r>
        <w:rPr>
          <w:highlight w:val="none"/>
        </w:rPr>
        <w:fldChar w:fldCharType="begin"/>
      </w:r>
      <w:r>
        <w:rPr>
          <w:highlight w:val="none"/>
        </w:rPr>
        <w:instrText xml:space="preserve"> PAGEREF _Toc12615 \h </w:instrText>
      </w:r>
      <w:r>
        <w:rPr>
          <w:highlight w:val="none"/>
        </w:rPr>
        <w:fldChar w:fldCharType="separate"/>
      </w:r>
      <w:r>
        <w:rPr>
          <w:highlight w:val="none"/>
        </w:rPr>
        <w:t>6</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"_Toc32754" </w:instrText>
      </w:r>
      <w:r>
        <w:rPr>
          <w:highlight w:val="none"/>
        </w:rPr>
        <w:fldChar w:fldCharType="separate"/>
      </w:r>
      <w:r>
        <w:rPr>
          <w:rFonts w:hint="eastAsia" w:asciiTheme="minorEastAsia" w:hAnsiTheme="minorEastAsia" w:eastAsiaTheme="minorEastAsia"/>
          <w:highlight w:val="none"/>
        </w:rPr>
        <w:t>二、询价文件</w:t>
      </w:r>
      <w:r>
        <w:rPr>
          <w:highlight w:val="none"/>
        </w:rPr>
        <w:tab/>
      </w:r>
      <w:r>
        <w:rPr>
          <w:highlight w:val="none"/>
        </w:rPr>
        <w:fldChar w:fldCharType="begin"/>
      </w:r>
      <w:r>
        <w:rPr>
          <w:highlight w:val="none"/>
        </w:rPr>
        <w:instrText xml:space="preserve"> PAGEREF _Toc32754 \h </w:instrText>
      </w:r>
      <w:r>
        <w:rPr>
          <w:highlight w:val="none"/>
        </w:rPr>
        <w:fldChar w:fldCharType="separate"/>
      </w:r>
      <w:r>
        <w:rPr>
          <w:highlight w:val="none"/>
        </w:rPr>
        <w:t>7</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"_Toc11593" </w:instrText>
      </w:r>
      <w:r>
        <w:rPr>
          <w:highlight w:val="none"/>
        </w:rPr>
        <w:fldChar w:fldCharType="separate"/>
      </w:r>
      <w:r>
        <w:rPr>
          <w:rFonts w:hint="eastAsia" w:asciiTheme="minorEastAsia" w:hAnsiTheme="minorEastAsia" w:eastAsiaTheme="minorEastAsia"/>
          <w:highlight w:val="none"/>
        </w:rPr>
        <w:t>三、响应文件的编制</w:t>
      </w:r>
      <w:r>
        <w:rPr>
          <w:highlight w:val="none"/>
        </w:rPr>
        <w:tab/>
      </w:r>
      <w:r>
        <w:rPr>
          <w:highlight w:val="none"/>
        </w:rPr>
        <w:fldChar w:fldCharType="begin"/>
      </w:r>
      <w:r>
        <w:rPr>
          <w:highlight w:val="none"/>
        </w:rPr>
        <w:instrText xml:space="preserve"> PAGEREF _Toc11593 \h </w:instrText>
      </w:r>
      <w:r>
        <w:rPr>
          <w:highlight w:val="none"/>
        </w:rPr>
        <w:fldChar w:fldCharType="separate"/>
      </w:r>
      <w:r>
        <w:rPr>
          <w:highlight w:val="none"/>
        </w:rPr>
        <w:t>7</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"_Toc23984" </w:instrText>
      </w:r>
      <w:r>
        <w:rPr>
          <w:highlight w:val="none"/>
        </w:rPr>
        <w:fldChar w:fldCharType="separate"/>
      </w:r>
      <w:r>
        <w:rPr>
          <w:rFonts w:hint="eastAsia" w:asciiTheme="minorEastAsia" w:hAnsiTheme="minorEastAsia" w:eastAsiaTheme="minorEastAsia"/>
          <w:highlight w:val="none"/>
        </w:rPr>
        <w:t>四、响应文件的份数、封装和递交</w:t>
      </w:r>
      <w:r>
        <w:rPr>
          <w:highlight w:val="none"/>
        </w:rPr>
        <w:tab/>
      </w:r>
      <w:r>
        <w:rPr>
          <w:highlight w:val="none"/>
        </w:rPr>
        <w:fldChar w:fldCharType="begin"/>
      </w:r>
      <w:r>
        <w:rPr>
          <w:highlight w:val="none"/>
        </w:rPr>
        <w:instrText xml:space="preserve"> PAGEREF _Toc23984 \h </w:instrText>
      </w:r>
      <w:r>
        <w:rPr>
          <w:highlight w:val="none"/>
        </w:rPr>
        <w:fldChar w:fldCharType="separate"/>
      </w:r>
      <w:r>
        <w:rPr>
          <w:highlight w:val="none"/>
        </w:rPr>
        <w:t>9</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"_Toc21990" </w:instrText>
      </w:r>
      <w:r>
        <w:rPr>
          <w:highlight w:val="none"/>
        </w:rPr>
        <w:fldChar w:fldCharType="separate"/>
      </w:r>
      <w:r>
        <w:rPr>
          <w:rFonts w:hint="eastAsia" w:asciiTheme="minorEastAsia" w:hAnsiTheme="minorEastAsia" w:eastAsiaTheme="minorEastAsia"/>
          <w:highlight w:val="none"/>
        </w:rPr>
        <w:t>五、询价步骤</w:t>
      </w:r>
      <w:r>
        <w:rPr>
          <w:highlight w:val="none"/>
        </w:rPr>
        <w:tab/>
      </w:r>
      <w:r>
        <w:rPr>
          <w:highlight w:val="none"/>
        </w:rPr>
        <w:fldChar w:fldCharType="begin"/>
      </w:r>
      <w:r>
        <w:rPr>
          <w:highlight w:val="none"/>
        </w:rPr>
        <w:instrText xml:space="preserve"> PAGEREF _Toc21990 \h </w:instrText>
      </w:r>
      <w:r>
        <w:rPr>
          <w:highlight w:val="none"/>
        </w:rPr>
        <w:fldChar w:fldCharType="separate"/>
      </w:r>
      <w:r>
        <w:rPr>
          <w:highlight w:val="none"/>
        </w:rPr>
        <w:t>10</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"_Toc30968" </w:instrText>
      </w:r>
      <w:r>
        <w:rPr>
          <w:highlight w:val="none"/>
        </w:rPr>
        <w:fldChar w:fldCharType="separate"/>
      </w:r>
      <w:r>
        <w:rPr>
          <w:rFonts w:hint="eastAsia" w:asciiTheme="minorEastAsia" w:hAnsiTheme="minorEastAsia" w:eastAsiaTheme="minorEastAsia"/>
          <w:highlight w:val="none"/>
        </w:rPr>
        <w:t>六、签订合同</w:t>
      </w:r>
      <w:r>
        <w:rPr>
          <w:highlight w:val="none"/>
        </w:rPr>
        <w:tab/>
      </w:r>
      <w:r>
        <w:rPr>
          <w:highlight w:val="none"/>
        </w:rPr>
        <w:fldChar w:fldCharType="begin"/>
      </w:r>
      <w:r>
        <w:rPr>
          <w:highlight w:val="none"/>
        </w:rPr>
        <w:instrText xml:space="preserve"> PAGEREF _Toc30968 \h </w:instrText>
      </w:r>
      <w:r>
        <w:rPr>
          <w:highlight w:val="none"/>
        </w:rPr>
        <w:fldChar w:fldCharType="separate"/>
      </w:r>
      <w:r>
        <w:rPr>
          <w:highlight w:val="none"/>
        </w:rPr>
        <w:t>14</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"_Toc13524" </w:instrText>
      </w:r>
      <w:r>
        <w:rPr>
          <w:highlight w:val="none"/>
        </w:rPr>
        <w:fldChar w:fldCharType="separate"/>
      </w:r>
      <w:r>
        <w:rPr>
          <w:rFonts w:hint="eastAsia" w:asciiTheme="minorEastAsia" w:hAnsiTheme="minorEastAsia" w:eastAsiaTheme="minorEastAsia"/>
          <w:highlight w:val="none"/>
        </w:rPr>
        <w:t>七、质疑</w:t>
      </w:r>
      <w:r>
        <w:rPr>
          <w:highlight w:val="none"/>
        </w:rPr>
        <w:tab/>
      </w:r>
      <w:r>
        <w:rPr>
          <w:highlight w:val="none"/>
        </w:rPr>
        <w:fldChar w:fldCharType="begin"/>
      </w:r>
      <w:r>
        <w:rPr>
          <w:highlight w:val="none"/>
        </w:rPr>
        <w:instrText xml:space="preserve"> PAGEREF _Toc13524 \h </w:instrText>
      </w:r>
      <w:r>
        <w:rPr>
          <w:highlight w:val="none"/>
        </w:rPr>
        <w:fldChar w:fldCharType="separate"/>
      </w:r>
      <w:r>
        <w:rPr>
          <w:highlight w:val="none"/>
        </w:rPr>
        <w:t>14</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"_Toc31096" </w:instrText>
      </w:r>
      <w:r>
        <w:rPr>
          <w:highlight w:val="none"/>
        </w:rPr>
        <w:fldChar w:fldCharType="separate"/>
      </w:r>
      <w:r>
        <w:rPr>
          <w:rFonts w:hint="eastAsia" w:asciiTheme="minorEastAsia" w:hAnsiTheme="minorEastAsia" w:eastAsiaTheme="minorEastAsia"/>
          <w:highlight w:val="none"/>
        </w:rPr>
        <w:t>八、项目验收</w:t>
      </w:r>
      <w:r>
        <w:rPr>
          <w:highlight w:val="none"/>
        </w:rPr>
        <w:tab/>
      </w:r>
      <w:r>
        <w:rPr>
          <w:highlight w:val="none"/>
        </w:rPr>
        <w:fldChar w:fldCharType="begin"/>
      </w:r>
      <w:r>
        <w:rPr>
          <w:highlight w:val="none"/>
        </w:rPr>
        <w:instrText xml:space="preserve"> PAGEREF _Toc31096 \h </w:instrText>
      </w:r>
      <w:r>
        <w:rPr>
          <w:highlight w:val="none"/>
        </w:rPr>
        <w:fldChar w:fldCharType="separate"/>
      </w:r>
      <w:r>
        <w:rPr>
          <w:highlight w:val="none"/>
        </w:rPr>
        <w:t>15</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"_Toc19607" </w:instrText>
      </w:r>
      <w:r>
        <w:rPr>
          <w:highlight w:val="none"/>
        </w:rPr>
        <w:fldChar w:fldCharType="separate"/>
      </w:r>
      <w:r>
        <w:rPr>
          <w:rFonts w:hint="eastAsia" w:asciiTheme="minorEastAsia" w:hAnsiTheme="minorEastAsia" w:eastAsiaTheme="minorEastAsia"/>
          <w:highlight w:val="none"/>
        </w:rPr>
        <w:t>九、特殊采购情形说明</w:t>
      </w:r>
      <w:r>
        <w:rPr>
          <w:highlight w:val="none"/>
        </w:rPr>
        <w:tab/>
      </w:r>
      <w:r>
        <w:rPr>
          <w:highlight w:val="none"/>
        </w:rPr>
        <w:fldChar w:fldCharType="begin"/>
      </w:r>
      <w:r>
        <w:rPr>
          <w:highlight w:val="none"/>
        </w:rPr>
        <w:instrText xml:space="preserve"> PAGEREF _Toc19607 \h </w:instrText>
      </w:r>
      <w:r>
        <w:rPr>
          <w:highlight w:val="none"/>
        </w:rPr>
        <w:fldChar w:fldCharType="separate"/>
      </w:r>
      <w:r>
        <w:rPr>
          <w:highlight w:val="none"/>
        </w:rPr>
        <w:t>15</w:t>
      </w:r>
      <w:r>
        <w:rPr>
          <w:highlight w:val="none"/>
        </w:rPr>
        <w:fldChar w:fldCharType="end"/>
      </w:r>
      <w:r>
        <w:rPr>
          <w:highlight w:val="none"/>
        </w:rPr>
        <w:fldChar w:fldCharType="end"/>
      </w:r>
    </w:p>
    <w:p>
      <w:pPr>
        <w:pStyle w:val="64"/>
        <w:tabs>
          <w:tab w:val="right" w:leader="dot" w:pos="9026"/>
        </w:tabs>
        <w:ind w:firstLine="560"/>
        <w:rPr>
          <w:highlight w:val="none"/>
        </w:rPr>
      </w:pPr>
      <w:r>
        <w:rPr>
          <w:highlight w:val="none"/>
        </w:rPr>
        <w:fldChar w:fldCharType="begin"/>
      </w:r>
      <w:r>
        <w:rPr>
          <w:highlight w:val="none"/>
        </w:rPr>
        <w:instrText xml:space="preserve"> HYPERLINK \l "_Toc4871" </w:instrText>
      </w:r>
      <w:r>
        <w:rPr>
          <w:highlight w:val="none"/>
        </w:rPr>
        <w:fldChar w:fldCharType="separate"/>
      </w:r>
      <w:r>
        <w:rPr>
          <w:rFonts w:hint="eastAsia" w:asciiTheme="minorEastAsia" w:hAnsiTheme="minorEastAsia" w:eastAsiaTheme="minorEastAsia"/>
          <w:highlight w:val="none"/>
        </w:rPr>
        <w:t>十、解释权</w:t>
      </w:r>
      <w:r>
        <w:rPr>
          <w:highlight w:val="none"/>
        </w:rPr>
        <w:tab/>
      </w:r>
      <w:r>
        <w:rPr>
          <w:highlight w:val="none"/>
        </w:rPr>
        <w:fldChar w:fldCharType="begin"/>
      </w:r>
      <w:r>
        <w:rPr>
          <w:highlight w:val="none"/>
        </w:rPr>
        <w:instrText xml:space="preserve"> PAGEREF _Toc4871 \h </w:instrText>
      </w:r>
      <w:r>
        <w:rPr>
          <w:highlight w:val="none"/>
        </w:rPr>
        <w:fldChar w:fldCharType="separate"/>
      </w:r>
      <w:r>
        <w:rPr>
          <w:highlight w:val="none"/>
        </w:rPr>
        <w:t>15</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"_Toc22402" </w:instrText>
      </w:r>
      <w:r>
        <w:rPr>
          <w:highlight w:val="none"/>
        </w:rPr>
        <w:fldChar w:fldCharType="separate"/>
      </w:r>
      <w:r>
        <w:rPr>
          <w:rFonts w:hint="eastAsia" w:asciiTheme="minorEastAsia" w:hAnsiTheme="minorEastAsia" w:eastAsiaTheme="minorEastAsia"/>
          <w:highlight w:val="none"/>
        </w:rPr>
        <w:t>第三章  项目采购需求</w:t>
      </w:r>
      <w:r>
        <w:rPr>
          <w:highlight w:val="none"/>
        </w:rPr>
        <w:tab/>
      </w:r>
      <w:r>
        <w:rPr>
          <w:highlight w:val="none"/>
        </w:rPr>
        <w:fldChar w:fldCharType="begin"/>
      </w:r>
      <w:r>
        <w:rPr>
          <w:highlight w:val="none"/>
        </w:rPr>
        <w:instrText xml:space="preserve"> PAGEREF _Toc22402 \h </w:instrText>
      </w:r>
      <w:r>
        <w:rPr>
          <w:highlight w:val="none"/>
        </w:rPr>
        <w:fldChar w:fldCharType="separate"/>
      </w:r>
      <w:r>
        <w:rPr>
          <w:highlight w:val="none"/>
        </w:rPr>
        <w:t>16</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"_Toc32030" </w:instrText>
      </w:r>
      <w:r>
        <w:rPr>
          <w:highlight w:val="none"/>
        </w:rPr>
        <w:fldChar w:fldCharType="separate"/>
      </w:r>
      <w:r>
        <w:rPr>
          <w:rFonts w:hint="eastAsia" w:asciiTheme="minorEastAsia" w:hAnsiTheme="minorEastAsia" w:eastAsiaTheme="minorEastAsia"/>
          <w:highlight w:val="none"/>
        </w:rPr>
        <w:t>第四章  合同格式及合同条款</w:t>
      </w:r>
      <w:r>
        <w:rPr>
          <w:highlight w:val="none"/>
        </w:rPr>
        <w:tab/>
      </w:r>
      <w:r>
        <w:rPr>
          <w:highlight w:val="none"/>
        </w:rPr>
        <w:fldChar w:fldCharType="begin"/>
      </w:r>
      <w:r>
        <w:rPr>
          <w:highlight w:val="none"/>
        </w:rPr>
        <w:instrText xml:space="preserve"> PAGEREF _Toc32030 \h </w:instrText>
      </w:r>
      <w:r>
        <w:rPr>
          <w:highlight w:val="none"/>
        </w:rPr>
        <w:fldChar w:fldCharType="separate"/>
      </w:r>
      <w:r>
        <w:rPr>
          <w:highlight w:val="none"/>
        </w:rPr>
        <w:t>19</w:t>
      </w:r>
      <w:r>
        <w:rPr>
          <w:highlight w:val="none"/>
        </w:rPr>
        <w:fldChar w:fldCharType="end"/>
      </w:r>
      <w:r>
        <w:rPr>
          <w:highlight w:val="none"/>
        </w:rPr>
        <w:fldChar w:fldCharType="end"/>
      </w:r>
    </w:p>
    <w:p>
      <w:pPr>
        <w:pStyle w:val="51"/>
        <w:tabs>
          <w:tab w:val="right" w:leader="dot" w:pos="9026"/>
          <w:tab w:val="clear" w:pos="9016"/>
        </w:tabs>
        <w:rPr>
          <w:highlight w:val="none"/>
        </w:rPr>
      </w:pPr>
      <w:r>
        <w:rPr>
          <w:highlight w:val="none"/>
        </w:rPr>
        <w:fldChar w:fldCharType="begin"/>
      </w:r>
      <w:r>
        <w:rPr>
          <w:highlight w:val="none"/>
        </w:rPr>
        <w:instrText xml:space="preserve"> HYPERLINK \l "_Toc17363" </w:instrText>
      </w:r>
      <w:r>
        <w:rPr>
          <w:highlight w:val="none"/>
        </w:rPr>
        <w:fldChar w:fldCharType="separate"/>
      </w:r>
      <w:r>
        <w:rPr>
          <w:rFonts w:hint="eastAsia" w:asciiTheme="minorEastAsia" w:hAnsiTheme="minorEastAsia" w:eastAsiaTheme="minorEastAsia"/>
          <w:highlight w:val="none"/>
        </w:rPr>
        <w:t>第五章  响应文件格式</w:t>
      </w:r>
      <w:r>
        <w:rPr>
          <w:highlight w:val="none"/>
        </w:rPr>
        <w:tab/>
      </w:r>
      <w:r>
        <w:rPr>
          <w:highlight w:val="none"/>
        </w:rPr>
        <w:fldChar w:fldCharType="begin"/>
      </w:r>
      <w:r>
        <w:rPr>
          <w:highlight w:val="none"/>
        </w:rPr>
        <w:instrText xml:space="preserve"> PAGEREF _Toc17363 \h </w:instrText>
      </w:r>
      <w:r>
        <w:rPr>
          <w:highlight w:val="none"/>
        </w:rPr>
        <w:fldChar w:fldCharType="separate"/>
      </w:r>
      <w:r>
        <w:rPr>
          <w:highlight w:val="none"/>
        </w:rPr>
        <w:t>21</w:t>
      </w:r>
      <w:r>
        <w:rPr>
          <w:highlight w:val="none"/>
        </w:rPr>
        <w:fldChar w:fldCharType="end"/>
      </w:r>
      <w:r>
        <w:rPr>
          <w:highlight w:val="none"/>
        </w:rPr>
        <w:fldChar w:fldCharType="end"/>
      </w:r>
    </w:p>
    <w:p>
      <w:pPr>
        <w:pStyle w:val="211"/>
        <w:spacing w:after="100" w:afterAutospacing="1" w:line="340" w:lineRule="exact"/>
        <w:ind w:firstLine="0" w:firstLineChars="0"/>
        <w:rPr>
          <w:rFonts w:asciiTheme="minorEastAsia" w:hAnsiTheme="minorEastAsia" w:eastAsiaTheme="minorEastAsia"/>
          <w:b/>
          <w:bCs/>
          <w:caps/>
          <w:szCs w:val="28"/>
          <w:highlight w:val="none"/>
        </w:rPr>
      </w:pPr>
      <w:r>
        <w:rPr>
          <w:rFonts w:cs="Times New Roman" w:asciiTheme="minorEastAsia" w:hAnsiTheme="minorEastAsia" w:eastAsiaTheme="minorEastAsia"/>
          <w:szCs w:val="28"/>
          <w:highlight w:val="none"/>
        </w:rPr>
        <w:fldChar w:fldCharType="end"/>
      </w:r>
    </w:p>
    <w:p>
      <w:pPr>
        <w:pStyle w:val="73"/>
        <w:spacing w:before="0" w:after="100" w:afterAutospacing="1" w:line="340" w:lineRule="exact"/>
        <w:rPr>
          <w:rFonts w:asciiTheme="minorEastAsia" w:hAnsiTheme="minorEastAsia" w:eastAsiaTheme="minorEastAsia"/>
          <w:b/>
          <w:sz w:val="28"/>
          <w:szCs w:val="28"/>
          <w:highlight w:val="none"/>
        </w:rPr>
        <w:sectPr>
          <w:footerReference r:id="rId7" w:type="default"/>
          <w:footnotePr>
            <w:numFmt w:val="decimalEnclosedCircleChinese"/>
          </w:footnotePr>
          <w:pgSz w:w="11906" w:h="16838"/>
          <w:pgMar w:top="1797" w:right="1440" w:bottom="1797" w:left="1440" w:header="567" w:footer="567" w:gutter="0"/>
          <w:pgNumType w:start="1"/>
          <w:cols w:space="720" w:num="1"/>
          <w:docGrid w:linePitch="312" w:charSpace="0"/>
        </w:sectPr>
      </w:pPr>
    </w:p>
    <w:p>
      <w:pPr>
        <w:pStyle w:val="2"/>
        <w:spacing w:line="400" w:lineRule="exact"/>
        <w:rPr>
          <w:rFonts w:asciiTheme="minorEastAsia" w:hAnsiTheme="minorEastAsia" w:eastAsiaTheme="minorEastAsia"/>
          <w:szCs w:val="28"/>
          <w:highlight w:val="none"/>
        </w:rPr>
      </w:pPr>
      <w:bookmarkStart w:id="20" w:name="_Toc15716"/>
      <w:r>
        <w:rPr>
          <w:rFonts w:hint="eastAsia" w:asciiTheme="minorEastAsia" w:hAnsiTheme="minorEastAsia" w:eastAsiaTheme="minorEastAsia"/>
          <w:highlight w:val="none"/>
        </w:rPr>
        <w:t xml:space="preserve">第一章  </w:t>
      </w:r>
      <w:bookmarkEnd w:id="0"/>
      <w:bookmarkEnd w:id="1"/>
      <w:bookmarkEnd w:id="2"/>
      <w:bookmarkEnd w:id="3"/>
      <w:bookmarkEnd w:id="4"/>
      <w:bookmarkEnd w:id="5"/>
      <w:bookmarkEnd w:id="6"/>
      <w:bookmarkEnd w:id="7"/>
      <w:bookmarkEnd w:id="8"/>
      <w:bookmarkEnd w:id="9"/>
      <w:bookmarkStart w:id="21" w:name="_Toc337622251"/>
      <w:bookmarkStart w:id="22" w:name="_Toc342252863"/>
      <w:bookmarkStart w:id="23" w:name="_Toc337584958"/>
      <w:bookmarkStart w:id="24" w:name="_Toc403560410"/>
      <w:bookmarkStart w:id="25" w:name="_Ref352791871"/>
      <w:bookmarkStart w:id="26" w:name="_Toc337622640"/>
      <w:bookmarkStart w:id="27" w:name="_Toc342497332"/>
      <w:bookmarkStart w:id="28" w:name="_Toc342241487"/>
      <w:bookmarkStart w:id="29" w:name="_Toc337622590"/>
      <w:bookmarkStart w:id="30" w:name="_Toc341993788"/>
      <w:bookmarkStart w:id="31" w:name="_Toc373781378"/>
      <w:bookmarkStart w:id="32" w:name="_Toc337620692"/>
      <w:bookmarkStart w:id="33" w:name="_Toc337622372"/>
      <w:bookmarkStart w:id="34" w:name="_Toc337622690"/>
      <w:bookmarkStart w:id="35" w:name="_Toc341988484"/>
      <w:bookmarkStart w:id="36" w:name="_Toc341991044"/>
      <w:bookmarkStart w:id="37" w:name="_Toc342374716"/>
      <w:bookmarkStart w:id="38" w:name="_Toc342558384"/>
      <w:bookmarkStart w:id="39" w:name="_Toc366517151"/>
      <w:bookmarkStart w:id="40" w:name="_Toc337622278"/>
      <w:bookmarkStart w:id="41" w:name="_Toc403401434"/>
      <w:bookmarkStart w:id="42" w:name="_Toc341993114"/>
      <w:bookmarkStart w:id="43" w:name="_Toc337584644"/>
      <w:bookmarkStart w:id="44" w:name="_Toc341992630"/>
      <w:bookmarkStart w:id="45" w:name="_Toc337620800"/>
      <w:bookmarkStart w:id="46" w:name="_Toc337620620"/>
      <w:bookmarkStart w:id="47" w:name="_Toc337622983"/>
      <w:bookmarkStart w:id="48" w:name="_Toc337584877"/>
      <w:bookmarkStart w:id="49" w:name="_Toc341992710"/>
      <w:bookmarkStart w:id="50" w:name="_Toc337622790"/>
      <w:bookmarkStart w:id="51" w:name="_Toc365619242"/>
      <w:r>
        <w:rPr>
          <w:rFonts w:hint="eastAsia" w:asciiTheme="minorEastAsia" w:hAnsiTheme="minorEastAsia" w:eastAsiaTheme="minorEastAsia"/>
          <w:highlight w:val="none"/>
        </w:rPr>
        <w:t>采购邀请函</w:t>
      </w:r>
      <w:bookmarkEnd w:id="20"/>
    </w:p>
    <w:p>
      <w:pPr>
        <w:pStyle w:val="211"/>
        <w:adjustRightInd/>
        <w:spacing w:line="400" w:lineRule="exact"/>
        <w:ind w:firstLine="560"/>
        <w:jc w:val="left"/>
        <w:rPr>
          <w:rFonts w:hint="eastAsia" w:asciiTheme="minorEastAsia" w:hAnsiTheme="minorEastAsia" w:eastAsiaTheme="minorEastAsia" w:cstheme="minorEastAsia"/>
          <w:b w:val="0"/>
          <w:bCs w:val="0"/>
          <w:szCs w:val="28"/>
          <w:highlight w:val="none"/>
        </w:rPr>
      </w:pPr>
      <w:r>
        <w:rPr>
          <w:rFonts w:hint="eastAsia" w:asciiTheme="minorEastAsia" w:hAnsiTheme="minorEastAsia" w:eastAsiaTheme="minorEastAsia"/>
          <w:szCs w:val="28"/>
          <w:highlight w:val="none"/>
        </w:rPr>
        <w:t>宜昌市融资担保集团有限公司，</w:t>
      </w:r>
      <w:r>
        <w:rPr>
          <w:rFonts w:hint="eastAsia" w:asciiTheme="minorEastAsia" w:hAnsiTheme="minorEastAsia" w:eastAsiaTheme="minorEastAsia" w:cstheme="minorEastAsia"/>
          <w:b w:val="0"/>
          <w:bCs w:val="0"/>
          <w:szCs w:val="28"/>
          <w:highlight w:val="none"/>
        </w:rPr>
        <w:t>就“宜昌市融资担保集团有限公司</w:t>
      </w:r>
      <w:r>
        <w:rPr>
          <w:rFonts w:hint="eastAsia" w:asciiTheme="minorEastAsia" w:hAnsiTheme="minorEastAsia" w:eastAsiaTheme="minorEastAsia"/>
          <w:b w:val="0"/>
          <w:bCs w:val="0"/>
          <w:szCs w:val="28"/>
          <w:highlight w:val="none"/>
          <w:lang w:val="en-US" w:eastAsia="zh-CN"/>
        </w:rPr>
        <w:t>用友U8C财务软件</w:t>
      </w:r>
      <w:r>
        <w:rPr>
          <w:rFonts w:hint="eastAsia" w:asciiTheme="minorEastAsia" w:hAnsiTheme="minorEastAsia" w:eastAsiaTheme="minorEastAsia" w:cstheme="minorEastAsia"/>
          <w:b w:val="0"/>
          <w:bCs w:val="0"/>
          <w:szCs w:val="28"/>
          <w:highlight w:val="none"/>
        </w:rPr>
        <w:t>”进行询价采购，具体内容如下：</w:t>
      </w:r>
    </w:p>
    <w:p>
      <w:pPr>
        <w:pStyle w:val="211"/>
        <w:adjustRightInd/>
        <w:spacing w:line="400" w:lineRule="exact"/>
        <w:ind w:firstLine="562"/>
        <w:jc w:val="left"/>
        <w:rPr>
          <w:rFonts w:hint="eastAsia" w:asciiTheme="minorEastAsia" w:hAnsiTheme="minorEastAsia" w:eastAsiaTheme="minorEastAsia"/>
          <w:b/>
          <w:szCs w:val="28"/>
          <w:highlight w:val="none"/>
          <w:lang w:val="en-US" w:eastAsia="zh-CN"/>
        </w:rPr>
      </w:pPr>
      <w:bookmarkStart w:id="52" w:name="_Toc457808523"/>
      <w:bookmarkStart w:id="53" w:name="_Toc513029203"/>
      <w:bookmarkStart w:id="54" w:name="_Toc457815768"/>
      <w:bookmarkStart w:id="55" w:name="_Toc20823275"/>
      <w:bookmarkStart w:id="56" w:name="_Toc403987205"/>
      <w:bookmarkStart w:id="57" w:name="_Toc120614214"/>
      <w:bookmarkStart w:id="58" w:name="_Toc16938519"/>
      <w:r>
        <w:rPr>
          <w:rFonts w:hint="eastAsia" w:asciiTheme="minorEastAsia" w:hAnsiTheme="minorEastAsia" w:eastAsiaTheme="minorEastAsia"/>
          <w:b/>
          <w:szCs w:val="28"/>
          <w:highlight w:val="none"/>
        </w:rPr>
        <w:t>一、项目基本情况：</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1.项目编号：YCFG-2023-0</w:t>
      </w:r>
      <w:r>
        <w:rPr>
          <w:rFonts w:hint="eastAsia" w:asciiTheme="minorEastAsia" w:hAnsiTheme="minorEastAsia" w:eastAsiaTheme="minorEastAsia"/>
          <w:szCs w:val="28"/>
          <w:highlight w:val="none"/>
          <w:lang w:val="en-US" w:eastAsia="zh-CN"/>
        </w:rPr>
        <w:t>10</w:t>
      </w:r>
      <w:r>
        <w:rPr>
          <w:rFonts w:hint="eastAsia" w:asciiTheme="minorEastAsia" w:hAnsiTheme="minorEastAsia" w:eastAsiaTheme="minorEastAsia"/>
          <w:szCs w:val="28"/>
          <w:highlight w:val="none"/>
        </w:rPr>
        <w:t xml:space="preserve">       </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2.项目名称：</w:t>
      </w:r>
      <w:r>
        <w:rPr>
          <w:rFonts w:hint="eastAsia" w:asciiTheme="minorEastAsia" w:hAnsiTheme="minorEastAsia" w:eastAsiaTheme="minorEastAsia" w:cstheme="minorEastAsia"/>
          <w:b w:val="0"/>
          <w:bCs w:val="0"/>
          <w:szCs w:val="28"/>
          <w:highlight w:val="none"/>
        </w:rPr>
        <w:t>宜昌市融资担保集团有限公司</w:t>
      </w:r>
      <w:r>
        <w:rPr>
          <w:rFonts w:hint="eastAsia" w:asciiTheme="minorEastAsia" w:hAnsiTheme="minorEastAsia" w:eastAsiaTheme="minorEastAsia"/>
          <w:b w:val="0"/>
          <w:bCs w:val="0"/>
          <w:szCs w:val="28"/>
          <w:highlight w:val="none"/>
          <w:lang w:val="en-US" w:eastAsia="zh-CN"/>
        </w:rPr>
        <w:t>用友U8C财务软件</w:t>
      </w:r>
      <w:r>
        <w:rPr>
          <w:rFonts w:hint="eastAsia" w:asciiTheme="minorEastAsia" w:hAnsiTheme="minorEastAsia" w:eastAsiaTheme="minorEastAsia" w:cstheme="minorEastAsia"/>
          <w:b w:val="0"/>
          <w:bCs w:val="0"/>
          <w:szCs w:val="28"/>
          <w:highlight w:val="none"/>
        </w:rPr>
        <w:t xml:space="preserve"> </w:t>
      </w:r>
      <w:r>
        <w:rPr>
          <w:rFonts w:hint="eastAsia" w:asciiTheme="minorEastAsia" w:hAnsiTheme="minorEastAsia" w:eastAsiaTheme="minorEastAsia"/>
          <w:szCs w:val="28"/>
          <w:highlight w:val="none"/>
        </w:rPr>
        <w:t xml:space="preserve">                </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3.采购方式：询价</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4.预算金额：</w:t>
      </w:r>
      <w:r>
        <w:rPr>
          <w:rFonts w:hint="eastAsia" w:asciiTheme="minorEastAsia" w:hAnsiTheme="minorEastAsia" w:eastAsiaTheme="minorEastAsia"/>
          <w:szCs w:val="28"/>
          <w:highlight w:val="none"/>
          <w:lang w:val="en-US" w:eastAsia="zh-CN"/>
        </w:rPr>
        <w:t>20</w:t>
      </w:r>
      <w:r>
        <w:rPr>
          <w:rFonts w:hint="eastAsia" w:asciiTheme="minorEastAsia" w:hAnsiTheme="minorEastAsia" w:eastAsiaTheme="minorEastAsia"/>
          <w:szCs w:val="28"/>
          <w:highlight w:val="none"/>
        </w:rPr>
        <w:t xml:space="preserve">万元      </w:t>
      </w:r>
    </w:p>
    <w:p>
      <w:pPr>
        <w:adjustRightInd/>
        <w:spacing w:line="4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5.采购范围：</w:t>
      </w:r>
      <w:r>
        <w:rPr>
          <w:rFonts w:hint="eastAsia" w:asciiTheme="minorEastAsia" w:hAnsiTheme="minorEastAsia" w:eastAsiaTheme="minorEastAsia" w:cstheme="minorEastAsia"/>
          <w:szCs w:val="28"/>
          <w:highlight w:val="none"/>
        </w:rPr>
        <w:t>宜昌市融资担保集团有限公司</w:t>
      </w:r>
      <w:r>
        <w:rPr>
          <w:rFonts w:hint="eastAsia" w:asciiTheme="minorEastAsia" w:hAnsiTheme="minorEastAsia" w:eastAsiaTheme="minorEastAsia" w:cstheme="minorEastAsia"/>
          <w:kern w:val="0"/>
          <w:sz w:val="28"/>
          <w:szCs w:val="28"/>
          <w:highlight w:val="none"/>
          <w:lang w:val="en-US" w:eastAsia="zh-CN" w:bidi="ar-SA"/>
        </w:rPr>
        <w:t>因管理发展需要，需建立统一的</w:t>
      </w:r>
      <w:r>
        <w:rPr>
          <w:rFonts w:hint="eastAsia" w:asciiTheme="minorEastAsia" w:hAnsiTheme="minorEastAsia" w:eastAsiaTheme="minorEastAsia"/>
          <w:b w:val="0"/>
          <w:bCs w:val="0"/>
          <w:szCs w:val="28"/>
          <w:highlight w:val="none"/>
          <w:lang w:val="en-US" w:eastAsia="zh-CN"/>
        </w:rPr>
        <w:t>用友U8C</w:t>
      </w:r>
      <w:r>
        <w:rPr>
          <w:rFonts w:hint="eastAsia" w:asciiTheme="minorEastAsia" w:hAnsiTheme="minorEastAsia" w:eastAsiaTheme="minorEastAsia" w:cstheme="minorEastAsia"/>
          <w:kern w:val="0"/>
          <w:sz w:val="28"/>
          <w:szCs w:val="28"/>
          <w:highlight w:val="none"/>
          <w:lang w:val="en-US" w:eastAsia="zh-CN" w:bidi="ar-SA"/>
        </w:rPr>
        <w:t>财务核算系统平台，</w:t>
      </w:r>
      <w:r>
        <w:rPr>
          <w:rFonts w:hint="eastAsia" w:asciiTheme="minorEastAsia" w:hAnsiTheme="minorEastAsia" w:eastAsiaTheme="minorEastAsia" w:cstheme="minorEastAsia"/>
          <w:szCs w:val="28"/>
          <w:highlight w:val="none"/>
        </w:rPr>
        <w:t>详见采购文件第三章“项目采购需求”。</w:t>
      </w:r>
      <w:r>
        <w:rPr>
          <w:rFonts w:hint="eastAsia" w:asciiTheme="minorEastAsia" w:hAnsiTheme="minorEastAsia" w:eastAsiaTheme="minorEastAsia"/>
          <w:szCs w:val="28"/>
          <w:highlight w:val="none"/>
        </w:rPr>
        <w:t xml:space="preserve">         </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6.履约期限：合同签订后30日历天内上线运行。 </w:t>
      </w:r>
    </w:p>
    <w:p>
      <w:pPr>
        <w:spacing w:line="400" w:lineRule="exact"/>
        <w:ind w:firstLine="560" w:firstLineChars="200"/>
        <w:rPr>
          <w:rFonts w:hAnsi="宋体"/>
          <w:szCs w:val="28"/>
          <w:highlight w:val="none"/>
        </w:rPr>
      </w:pPr>
      <w:r>
        <w:rPr>
          <w:rFonts w:hint="eastAsia" w:hAnsi="宋体"/>
          <w:szCs w:val="28"/>
          <w:highlight w:val="none"/>
        </w:rPr>
        <w:t>7.服务质量要求：达到国家现行行业验收规范的合格等级；</w:t>
      </w:r>
      <w:r>
        <w:rPr>
          <w:rFonts w:hint="eastAsia" w:asciiTheme="minorEastAsia" w:hAnsiTheme="minorEastAsia" w:eastAsiaTheme="minorEastAsia"/>
          <w:szCs w:val="28"/>
          <w:highlight w:val="none"/>
        </w:rPr>
        <w:t xml:space="preserve">达到宜昌市融资担保集团有限公司应用要求。 </w:t>
      </w:r>
    </w:p>
    <w:p>
      <w:pPr>
        <w:spacing w:line="400" w:lineRule="exact"/>
        <w:ind w:firstLine="560" w:firstLineChars="200"/>
        <w:rPr>
          <w:rFonts w:asciiTheme="minorEastAsia" w:hAnsiTheme="minorEastAsia" w:eastAsiaTheme="minorEastAsia"/>
          <w:szCs w:val="28"/>
          <w:highlight w:val="none"/>
        </w:rPr>
      </w:pPr>
      <w:r>
        <w:rPr>
          <w:rFonts w:hint="eastAsia" w:hAnsi="宋体"/>
          <w:szCs w:val="28"/>
          <w:highlight w:val="none"/>
        </w:rPr>
        <w:t>8.质保期要求：自验收合格之日起提供免费质量保证期12个月。</w:t>
      </w:r>
      <w:r>
        <w:rPr>
          <w:rFonts w:hint="eastAsia" w:asciiTheme="minorEastAsia" w:hAnsiTheme="minorEastAsia" w:eastAsiaTheme="minorEastAsia"/>
          <w:szCs w:val="28"/>
          <w:highlight w:val="none"/>
        </w:rPr>
        <w:t xml:space="preserve">  </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二、供应商的资格要求：</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本项目对供应商的资格审查采用资格后审方式，主要资格审查标准如下（详细内容和要求见响应文件）：</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1.供应商须具有独立承担民事责任的能力，具备有效的工商营业执照，供应商不得以分公司名义进行报价，响应文件的单位盖章必须使用其法人公章，分公司盖章无效；</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2.供应商须具有良好的商业信誉和健全的财务会计制度；</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3.供应商须具有履行合同所必需的设备和专业技术能力；</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4.供应商须具有依法缴纳税收和社会保障资金的良好记录；</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5.供应商须具有参加本项目采购活动前三年内，在经营活动中没有重大违法记录；</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6.通过“信用中国”网站(www.creditchina.gov.cn)、中国政府采购网(www.ccgp.gov.cn)查询，供应商未被列入信用记录失信被执行人、重大税收违法案件当事人名单、政府采购严重违法失信行为记录名单；</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7.单位负责人为同一人或者存在直接控股、管理关系的不同供应商，不得参加本项目同一合同项下的采购活动；</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8.为本采购项目提供整体设计、规范编制或者项目管理、监理、检测等服务的，不得再参加本项目的其他采购活动；</w:t>
      </w:r>
    </w:p>
    <w:p>
      <w:pPr>
        <w:adjustRightInd/>
        <w:spacing w:line="4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9.本项目不接受联合体。</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三、获取采购文件：</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1.时间：</w:t>
      </w:r>
      <w:r>
        <w:rPr>
          <w:rFonts w:hint="eastAsia" w:hAnsi="宋体" w:cs="宋体"/>
          <w:szCs w:val="28"/>
          <w:highlight w:val="none"/>
          <w:u w:val="single"/>
        </w:rPr>
        <w:t>2023年</w:t>
      </w:r>
      <w:r>
        <w:rPr>
          <w:rFonts w:hint="eastAsia" w:hAnsi="宋体" w:cs="宋体"/>
          <w:szCs w:val="28"/>
          <w:highlight w:val="none"/>
          <w:u w:val="single"/>
          <w:lang w:val="en-US" w:eastAsia="zh-CN"/>
        </w:rPr>
        <w:t>11</w:t>
      </w:r>
      <w:r>
        <w:rPr>
          <w:rFonts w:hint="eastAsia" w:hAnsi="宋体" w:cs="宋体"/>
          <w:szCs w:val="28"/>
          <w:highlight w:val="none"/>
          <w:u w:val="single"/>
        </w:rPr>
        <w:t xml:space="preserve"> 月</w:t>
      </w:r>
      <w:r>
        <w:rPr>
          <w:rFonts w:hint="eastAsia" w:hAnsi="宋体" w:cs="宋体"/>
          <w:szCs w:val="28"/>
          <w:highlight w:val="none"/>
          <w:u w:val="single"/>
          <w:lang w:val="en-US" w:eastAsia="zh-CN"/>
        </w:rPr>
        <w:t>14</w:t>
      </w:r>
      <w:r>
        <w:rPr>
          <w:rFonts w:hint="eastAsia" w:hAnsi="宋体" w:cs="宋体"/>
          <w:szCs w:val="28"/>
          <w:highlight w:val="none"/>
          <w:u w:val="single"/>
        </w:rPr>
        <w:t>日</w:t>
      </w:r>
      <w:r>
        <w:rPr>
          <w:rFonts w:hint="eastAsia" w:hAnsi="宋体" w:cs="宋体"/>
          <w:szCs w:val="28"/>
          <w:highlight w:val="none"/>
        </w:rPr>
        <w:t>至</w:t>
      </w:r>
      <w:r>
        <w:rPr>
          <w:rFonts w:hint="eastAsia" w:hAnsi="宋体" w:cs="宋体"/>
          <w:szCs w:val="28"/>
          <w:highlight w:val="none"/>
          <w:u w:val="single"/>
        </w:rPr>
        <w:t xml:space="preserve">2023年 </w:t>
      </w:r>
      <w:r>
        <w:rPr>
          <w:rFonts w:hint="eastAsia" w:hAnsi="宋体" w:cs="宋体"/>
          <w:szCs w:val="28"/>
          <w:highlight w:val="none"/>
          <w:u w:val="single"/>
          <w:lang w:val="en-US" w:eastAsia="zh-CN"/>
        </w:rPr>
        <w:t>11</w:t>
      </w:r>
      <w:r>
        <w:rPr>
          <w:rFonts w:hint="eastAsia" w:hAnsi="宋体" w:cs="宋体"/>
          <w:szCs w:val="28"/>
          <w:highlight w:val="none"/>
          <w:u w:val="single"/>
        </w:rPr>
        <w:t xml:space="preserve"> 月</w:t>
      </w:r>
      <w:r>
        <w:rPr>
          <w:rFonts w:hint="eastAsia" w:hAnsi="宋体" w:cs="宋体"/>
          <w:szCs w:val="28"/>
          <w:highlight w:val="none"/>
          <w:u w:val="single"/>
          <w:lang w:val="en-US" w:eastAsia="zh-CN"/>
        </w:rPr>
        <w:t>20</w:t>
      </w:r>
      <w:r>
        <w:rPr>
          <w:rFonts w:hint="eastAsia" w:hAnsi="宋体" w:cs="宋体"/>
          <w:szCs w:val="28"/>
          <w:highlight w:val="none"/>
          <w:u w:val="single"/>
        </w:rPr>
        <w:t>日</w:t>
      </w:r>
      <w:r>
        <w:rPr>
          <w:rFonts w:hint="eastAsia" w:hAnsi="宋体" w:cs="宋体"/>
          <w:szCs w:val="28"/>
          <w:highlight w:val="none"/>
        </w:rPr>
        <w:t>止（每天上午</w:t>
      </w:r>
      <w:r>
        <w:rPr>
          <w:rFonts w:hint="eastAsia" w:hAnsi="宋体" w:cs="宋体"/>
          <w:szCs w:val="28"/>
          <w:highlight w:val="none"/>
          <w:u w:val="single"/>
        </w:rPr>
        <w:t>08:30</w:t>
      </w:r>
      <w:r>
        <w:rPr>
          <w:rFonts w:hint="eastAsia" w:hAnsi="宋体" w:cs="宋体"/>
          <w:szCs w:val="28"/>
          <w:highlight w:val="none"/>
        </w:rPr>
        <w:t>至</w:t>
      </w:r>
      <w:r>
        <w:rPr>
          <w:rFonts w:hint="eastAsia" w:hAnsi="宋体" w:cs="宋体"/>
          <w:szCs w:val="28"/>
          <w:highlight w:val="none"/>
          <w:u w:val="single"/>
        </w:rPr>
        <w:t>12:00</w:t>
      </w:r>
      <w:r>
        <w:rPr>
          <w:rFonts w:hint="eastAsia" w:hAnsi="宋体" w:cs="宋体"/>
          <w:szCs w:val="28"/>
          <w:highlight w:val="none"/>
        </w:rPr>
        <w:t>，下午</w:t>
      </w:r>
      <w:r>
        <w:rPr>
          <w:rFonts w:hint="eastAsia" w:hAnsi="宋体" w:cs="宋体"/>
          <w:szCs w:val="28"/>
          <w:highlight w:val="none"/>
          <w:u w:val="single"/>
        </w:rPr>
        <w:t>14:00</w:t>
      </w:r>
      <w:r>
        <w:rPr>
          <w:rFonts w:hint="eastAsia" w:hAnsi="宋体" w:cs="宋体"/>
          <w:szCs w:val="28"/>
          <w:highlight w:val="none"/>
        </w:rPr>
        <w:t>至</w:t>
      </w:r>
      <w:r>
        <w:rPr>
          <w:rFonts w:hint="eastAsia" w:hAnsi="宋体" w:cs="宋体"/>
          <w:szCs w:val="28"/>
          <w:highlight w:val="none"/>
          <w:u w:val="single"/>
        </w:rPr>
        <w:t>17:30</w:t>
      </w:r>
      <w:r>
        <w:rPr>
          <w:rFonts w:hint="eastAsia" w:hAnsi="宋体" w:cs="宋体"/>
          <w:szCs w:val="28"/>
          <w:highlight w:val="none"/>
        </w:rPr>
        <w:t>，北京时间，</w:t>
      </w:r>
      <w:r>
        <w:rPr>
          <w:rFonts w:hAnsi="宋体" w:cs="宋体"/>
          <w:szCs w:val="28"/>
          <w:highlight w:val="none"/>
        </w:rPr>
        <w:t>法定节假日</w:t>
      </w:r>
      <w:r>
        <w:rPr>
          <w:rFonts w:hint="eastAsia" w:hAnsi="宋体" w:cs="宋体"/>
          <w:szCs w:val="28"/>
          <w:highlight w:val="none"/>
        </w:rPr>
        <w:t>和法定休息日除外）。</w:t>
      </w:r>
    </w:p>
    <w:p>
      <w:pPr>
        <w:pStyle w:val="454"/>
        <w:spacing w:line="400" w:lineRule="exact"/>
        <w:ind w:firstLine="560" w:firstLineChars="200"/>
        <w:rPr>
          <w:rFonts w:hAnsi="宋体"/>
          <w:szCs w:val="28"/>
          <w:highlight w:val="none"/>
        </w:rPr>
      </w:pPr>
      <w:r>
        <w:rPr>
          <w:rFonts w:hint="eastAsia" w:ascii="宋体" w:hAnsi="宋体" w:cs="宋体"/>
          <w:kern w:val="0"/>
          <w:sz w:val="28"/>
          <w:szCs w:val="28"/>
          <w:highlight w:val="none"/>
        </w:rPr>
        <w:t>2.地点：宜昌市伍家岗区</w:t>
      </w:r>
      <w:r>
        <w:rPr>
          <w:rFonts w:hint="eastAsia" w:ascii="宋体" w:hAnsi="宋体" w:cs="宋体"/>
          <w:sz w:val="28"/>
          <w:szCs w:val="28"/>
          <w:highlight w:val="none"/>
        </w:rPr>
        <w:t>沿江大道185号九州方园11楼</w:t>
      </w:r>
      <w:r>
        <w:rPr>
          <w:rFonts w:hint="eastAsia" w:hAnsi="宋体"/>
          <w:szCs w:val="28"/>
          <w:highlight w:val="none"/>
        </w:rPr>
        <w:t>。</w:t>
      </w:r>
    </w:p>
    <w:p>
      <w:pPr>
        <w:pStyle w:val="211"/>
        <w:adjustRightInd/>
        <w:spacing w:line="400" w:lineRule="exact"/>
        <w:ind w:firstLine="560"/>
        <w:jc w:val="left"/>
        <w:rPr>
          <w:rFonts w:asciiTheme="minorEastAsia" w:hAnsiTheme="minorEastAsia" w:eastAsiaTheme="minorEastAsia"/>
          <w:szCs w:val="28"/>
          <w:highlight w:val="none"/>
        </w:rPr>
      </w:pPr>
      <w:r>
        <w:rPr>
          <w:rFonts w:hint="eastAsia" w:hAnsi="宋体"/>
          <w:szCs w:val="28"/>
          <w:highlight w:val="none"/>
        </w:rPr>
        <w:t>3.方式：供应商请在规定时间内委派代表持身份证明文件（法定代表人资格证明书或法定代表人授权委托书）和身份证原件到指定地点获取询价文件。</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四、响应文件提交：</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1.响应文件递交截止时间：2023年</w:t>
      </w:r>
      <w:r>
        <w:rPr>
          <w:rFonts w:hint="eastAsia" w:hAnsi="宋体" w:cs="宋体"/>
          <w:szCs w:val="28"/>
          <w:highlight w:val="none"/>
          <w:lang w:val="en-US" w:eastAsia="zh-CN"/>
        </w:rPr>
        <w:t>11</w:t>
      </w:r>
      <w:r>
        <w:rPr>
          <w:rFonts w:hint="eastAsia" w:hAnsi="宋体" w:cs="宋体"/>
          <w:szCs w:val="28"/>
          <w:highlight w:val="none"/>
        </w:rPr>
        <w:t>月2</w:t>
      </w:r>
      <w:r>
        <w:rPr>
          <w:rFonts w:hint="eastAsia" w:hAnsi="宋体" w:cs="宋体"/>
          <w:szCs w:val="28"/>
          <w:highlight w:val="none"/>
          <w:lang w:val="en-US" w:eastAsia="zh-CN"/>
        </w:rPr>
        <w:t>4</w:t>
      </w:r>
      <w:r>
        <w:rPr>
          <w:rFonts w:hint="eastAsia" w:hAnsi="宋体" w:cs="宋体"/>
          <w:szCs w:val="28"/>
          <w:highlight w:val="none"/>
        </w:rPr>
        <w:t>日上午9时30分（北京时间，上午9时00分开始接收响应文件）</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2.响应文件递交地点：宜昌市伍家岗区沿江大道185号九州方园11楼。</w:t>
      </w:r>
    </w:p>
    <w:p>
      <w:pPr>
        <w:adjustRightInd/>
        <w:spacing w:line="400" w:lineRule="exact"/>
        <w:ind w:firstLine="560" w:firstLineChars="200"/>
        <w:jc w:val="left"/>
        <w:rPr>
          <w:rFonts w:hAnsi="宋体" w:cs="宋体"/>
          <w:szCs w:val="28"/>
          <w:highlight w:val="none"/>
        </w:rPr>
      </w:pPr>
      <w:r>
        <w:rPr>
          <w:rFonts w:hint="eastAsia" w:hAnsi="宋体" w:cs="宋体"/>
          <w:szCs w:val="28"/>
          <w:highlight w:val="none"/>
        </w:rPr>
        <w:t>未按要求送达或逾期送达的响应文件，将不予受理。响应文件递交截止时间是否有变化，请关注本次采购过程中发布的变更公告或澄清修改文件中的相关信息。</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五、开启：</w:t>
      </w:r>
    </w:p>
    <w:p>
      <w:pPr>
        <w:adjustRightInd/>
        <w:spacing w:line="400" w:lineRule="exact"/>
        <w:ind w:firstLine="560" w:firstLineChars="200"/>
        <w:jc w:val="left"/>
        <w:rPr>
          <w:rFonts w:hAnsi="宋体"/>
          <w:bCs/>
          <w:szCs w:val="28"/>
          <w:highlight w:val="none"/>
        </w:rPr>
      </w:pPr>
      <w:r>
        <w:rPr>
          <w:rFonts w:hint="eastAsia" w:hAnsi="宋体"/>
          <w:bCs/>
          <w:szCs w:val="28"/>
          <w:highlight w:val="none"/>
        </w:rPr>
        <w:t>1.询价时间：</w:t>
      </w:r>
      <w:r>
        <w:rPr>
          <w:rFonts w:hint="eastAsia" w:hAnsi="宋体"/>
          <w:bCs/>
          <w:szCs w:val="28"/>
          <w:highlight w:val="none"/>
          <w:u w:val="single"/>
        </w:rPr>
        <w:t>2023年</w:t>
      </w:r>
      <w:r>
        <w:rPr>
          <w:rFonts w:hint="eastAsia" w:hAnsi="宋体"/>
          <w:bCs/>
          <w:szCs w:val="28"/>
          <w:highlight w:val="none"/>
          <w:u w:val="single"/>
          <w:lang w:val="en-US" w:eastAsia="zh-CN"/>
        </w:rPr>
        <w:t>11</w:t>
      </w:r>
      <w:r>
        <w:rPr>
          <w:rFonts w:hint="eastAsia" w:hAnsi="宋体"/>
          <w:bCs/>
          <w:szCs w:val="28"/>
          <w:highlight w:val="none"/>
          <w:u w:val="single"/>
        </w:rPr>
        <w:t>月2</w:t>
      </w:r>
      <w:r>
        <w:rPr>
          <w:rFonts w:hint="eastAsia" w:hAnsi="宋体"/>
          <w:bCs/>
          <w:szCs w:val="28"/>
          <w:highlight w:val="none"/>
          <w:u w:val="single"/>
          <w:lang w:val="en-US" w:eastAsia="zh-CN"/>
        </w:rPr>
        <w:t>4</w:t>
      </w:r>
      <w:r>
        <w:rPr>
          <w:rFonts w:hint="eastAsia" w:hAnsi="宋体"/>
          <w:bCs/>
          <w:szCs w:val="28"/>
          <w:highlight w:val="none"/>
          <w:u w:val="single"/>
        </w:rPr>
        <w:t>日上午9时30分。</w:t>
      </w:r>
    </w:p>
    <w:p>
      <w:pPr>
        <w:adjustRightInd/>
        <w:spacing w:line="400" w:lineRule="exact"/>
        <w:ind w:firstLine="560" w:firstLineChars="200"/>
        <w:jc w:val="left"/>
        <w:rPr>
          <w:rFonts w:hAnsi="宋体"/>
          <w:bCs/>
          <w:szCs w:val="28"/>
          <w:highlight w:val="none"/>
        </w:rPr>
      </w:pPr>
      <w:r>
        <w:rPr>
          <w:rFonts w:hint="eastAsia" w:hAnsi="宋体"/>
          <w:bCs/>
          <w:szCs w:val="28"/>
          <w:highlight w:val="none"/>
        </w:rPr>
        <w:t>2.询价地点：宜昌市伍家岗区沿江大道185号九州方园11楼。</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六、</w:t>
      </w:r>
      <w:bookmarkStart w:id="59" w:name="_Toc457808521"/>
      <w:bookmarkStart w:id="60" w:name="_Toc457815766"/>
      <w:r>
        <w:rPr>
          <w:rFonts w:hint="eastAsia" w:asciiTheme="minorEastAsia" w:hAnsiTheme="minorEastAsia" w:eastAsiaTheme="minorEastAsia"/>
          <w:b/>
          <w:szCs w:val="28"/>
          <w:highlight w:val="none"/>
        </w:rPr>
        <w:t>公告期限</w:t>
      </w:r>
    </w:p>
    <w:p>
      <w:pPr>
        <w:pStyle w:val="211"/>
        <w:adjustRightInd/>
        <w:spacing w:line="400" w:lineRule="exact"/>
        <w:ind w:firstLine="560"/>
        <w:jc w:val="left"/>
        <w:rPr>
          <w:rFonts w:hAnsi="宋体"/>
          <w:bCs/>
          <w:szCs w:val="28"/>
          <w:highlight w:val="none"/>
        </w:rPr>
      </w:pPr>
      <w:r>
        <w:rPr>
          <w:rFonts w:hint="eastAsia" w:hAnsi="宋体"/>
          <w:bCs/>
          <w:szCs w:val="28"/>
          <w:highlight w:val="none"/>
        </w:rPr>
        <w:t>自本公告发布之日起3个工作日。</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七、公告发布媒体：</w:t>
      </w:r>
    </w:p>
    <w:p>
      <w:pPr>
        <w:pStyle w:val="211"/>
        <w:adjustRightInd/>
        <w:spacing w:line="400" w:lineRule="exact"/>
        <w:ind w:firstLine="560"/>
        <w:jc w:val="left"/>
        <w:rPr>
          <w:rFonts w:hAnsi="宋体"/>
          <w:bCs/>
          <w:szCs w:val="28"/>
          <w:highlight w:val="none"/>
        </w:rPr>
      </w:pPr>
      <w:r>
        <w:rPr>
          <w:rFonts w:hint="eastAsia" w:hAnsi="宋体"/>
          <w:bCs/>
          <w:szCs w:val="28"/>
          <w:highlight w:val="none"/>
        </w:rPr>
        <w:t>宜昌市融资担保集团有限公司官网</w:t>
      </w:r>
    </w:p>
    <w:p>
      <w:pPr>
        <w:pStyle w:val="211"/>
        <w:adjustRightInd/>
        <w:spacing w:line="400" w:lineRule="exact"/>
        <w:ind w:firstLine="562"/>
        <w:jc w:val="lef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八、联系方式</w:t>
      </w:r>
      <w:bookmarkEnd w:id="59"/>
      <w:bookmarkEnd w:id="60"/>
      <w:r>
        <w:rPr>
          <w:rFonts w:hint="eastAsia" w:asciiTheme="minorEastAsia" w:hAnsiTheme="minorEastAsia" w:eastAsiaTheme="minorEastAsia"/>
          <w:b/>
          <w:szCs w:val="28"/>
          <w:highlight w:val="none"/>
        </w:rPr>
        <w:t>：</w:t>
      </w:r>
    </w:p>
    <w:p>
      <w:pPr>
        <w:pStyle w:val="211"/>
        <w:adjustRightInd/>
        <w:spacing w:line="400" w:lineRule="exact"/>
        <w:ind w:firstLine="56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采购人：宜昌市融资担保集团有限公司           </w:t>
      </w:r>
    </w:p>
    <w:p>
      <w:pPr>
        <w:pStyle w:val="454"/>
        <w:spacing w:line="4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电话：袁欣洁   </w:t>
      </w:r>
    </w:p>
    <w:p>
      <w:pPr>
        <w:pStyle w:val="454"/>
        <w:spacing w:line="400" w:lineRule="exact"/>
        <w:ind w:firstLine="560" w:firstLineChars="200"/>
        <w:rPr>
          <w:rFonts w:ascii="宋体" w:hAnsi="宋体" w:cs="宋体"/>
          <w:sz w:val="28"/>
          <w:szCs w:val="28"/>
          <w:highlight w:val="none"/>
        </w:rPr>
      </w:pPr>
      <w:r>
        <w:rPr>
          <w:rFonts w:hint="eastAsia" w:ascii="宋体" w:hAnsi="宋体" w:cs="宋体"/>
          <w:sz w:val="28"/>
          <w:szCs w:val="28"/>
          <w:highlight w:val="none"/>
        </w:rPr>
        <w:t>联系人：18371731648</w:t>
      </w:r>
    </w:p>
    <w:p>
      <w:pPr>
        <w:pStyle w:val="454"/>
        <w:spacing w:line="400" w:lineRule="exact"/>
        <w:ind w:firstLine="560" w:firstLineChars="200"/>
        <w:rPr>
          <w:rFonts w:ascii="宋体" w:hAnsi="宋体" w:cs="宋体"/>
          <w:sz w:val="28"/>
          <w:szCs w:val="28"/>
          <w:highlight w:val="none"/>
        </w:rPr>
      </w:pPr>
      <w:r>
        <w:rPr>
          <w:rFonts w:hint="eastAsia" w:ascii="宋体" w:hAnsi="宋体" w:cs="宋体"/>
          <w:sz w:val="28"/>
          <w:szCs w:val="28"/>
          <w:highlight w:val="none"/>
        </w:rPr>
        <w:t>联系地址：宜昌市伍家岗区沿江大道185号九州方园11楼</w:t>
      </w:r>
    </w:p>
    <w:p>
      <w:pPr>
        <w:pStyle w:val="211"/>
        <w:adjustRightInd/>
        <w:spacing w:line="400" w:lineRule="exact"/>
        <w:ind w:firstLine="560"/>
        <w:jc w:val="left"/>
        <w:rPr>
          <w:rFonts w:asciiTheme="minorEastAsia" w:hAnsiTheme="minorEastAsia" w:eastAsiaTheme="minorEastAsia"/>
          <w:szCs w:val="28"/>
          <w:highlight w:val="none"/>
        </w:rPr>
      </w:pPr>
      <w:r>
        <w:rPr>
          <w:rFonts w:hint="eastAsia" w:hAnsi="宋体" w:eastAsiaTheme="minorEastAsia"/>
          <w:bCs/>
          <w:szCs w:val="28"/>
          <w:highlight w:val="none"/>
        </w:rPr>
        <w:t xml:space="preserve"> </w:t>
      </w:r>
    </w:p>
    <w:p>
      <w:pPr>
        <w:pStyle w:val="211"/>
        <w:adjustRightInd/>
        <w:spacing w:line="400" w:lineRule="exact"/>
        <w:ind w:firstLine="560"/>
        <w:jc w:val="left"/>
        <w:rPr>
          <w:rFonts w:asciiTheme="minorEastAsia" w:hAnsiTheme="minorEastAsia" w:eastAsiaTheme="minorEastAsia"/>
          <w:szCs w:val="28"/>
          <w:highlight w:val="none"/>
        </w:rPr>
      </w:pPr>
    </w:p>
    <w:p>
      <w:pPr>
        <w:pStyle w:val="147"/>
        <w:widowControl/>
        <w:spacing w:line="400" w:lineRule="exact"/>
        <w:ind w:firstLine="560" w:firstLineChars="200"/>
        <w:jc w:val="right"/>
        <w:rPr>
          <w:rFonts w:ascii="宋体" w:hAnsi="宋体" w:cs="宋体"/>
          <w:sz w:val="28"/>
          <w:szCs w:val="28"/>
          <w:highlight w:val="none"/>
        </w:rPr>
      </w:pPr>
      <w:r>
        <w:rPr>
          <w:rFonts w:hint="eastAsia" w:ascii="宋体" w:hAnsi="宋体" w:cs="宋体"/>
          <w:sz w:val="28"/>
          <w:szCs w:val="28"/>
          <w:highlight w:val="none"/>
        </w:rPr>
        <w:t>宜昌市融资担保集团有限公司</w:t>
      </w:r>
    </w:p>
    <w:p>
      <w:pPr>
        <w:pStyle w:val="147"/>
        <w:widowControl/>
        <w:spacing w:line="400" w:lineRule="exact"/>
        <w:ind w:firstLine="560" w:firstLineChars="200"/>
        <w:jc w:val="center"/>
        <w:rPr>
          <w:rFonts w:cs="宋体" w:asciiTheme="minorEastAsia" w:hAnsiTheme="minorEastAsia" w:eastAsiaTheme="minorEastAsia"/>
          <w:kern w:val="0"/>
          <w:sz w:val="28"/>
          <w:szCs w:val="28"/>
          <w:highlight w:val="none"/>
        </w:rPr>
      </w:pPr>
      <w:r>
        <w:rPr>
          <w:rFonts w:hint="eastAsia" w:ascii="宋体" w:hAnsi="宋体" w:cs="宋体"/>
          <w:sz w:val="28"/>
          <w:szCs w:val="28"/>
          <w:highlight w:val="none"/>
        </w:rPr>
        <w:t xml:space="preserve">                                 2023年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13</w:t>
      </w:r>
      <w:r>
        <w:rPr>
          <w:rFonts w:hint="eastAsia" w:ascii="宋体" w:hAnsi="宋体" w:cs="宋体"/>
          <w:sz w:val="28"/>
          <w:szCs w:val="28"/>
          <w:highlight w:val="none"/>
        </w:rPr>
        <w:t>日</w:t>
      </w:r>
    </w:p>
    <w:p>
      <w:pPr>
        <w:pStyle w:val="2"/>
        <w:adjustRightInd/>
        <w:spacing w:before="0" w:after="0" w:line="400" w:lineRule="exact"/>
        <w:ind w:firstLine="723" w:firstLineChars="200"/>
        <w:rPr>
          <w:rFonts w:asciiTheme="minorEastAsia" w:hAnsiTheme="minorEastAsia" w:eastAsiaTheme="minorEastAsia"/>
          <w:szCs w:val="28"/>
          <w:highlight w:val="none"/>
        </w:rPr>
      </w:pPr>
      <w:r>
        <w:rPr>
          <w:rFonts w:asciiTheme="minorEastAsia" w:hAnsiTheme="minorEastAsia" w:eastAsiaTheme="minorEastAsia"/>
          <w:szCs w:val="28"/>
          <w:highlight w:val="none"/>
        </w:rPr>
        <w:br w:type="page"/>
      </w:r>
      <w:bookmarkStart w:id="61" w:name="_Toc25219"/>
      <w:r>
        <w:rPr>
          <w:rFonts w:asciiTheme="minorEastAsia" w:hAnsiTheme="minorEastAsia" w:eastAsiaTheme="minorEastAsia"/>
          <w:szCs w:val="28"/>
          <w:highlight w:val="none"/>
        </w:rPr>
        <w:t>第二章</w:t>
      </w:r>
      <w:r>
        <w:rPr>
          <w:rFonts w:hint="eastAsia" w:asciiTheme="minorEastAsia" w:hAnsiTheme="minorEastAsia" w:eastAsiaTheme="minorEastAsia"/>
          <w:szCs w:val="28"/>
          <w:highlight w:val="none"/>
        </w:rPr>
        <w:t xml:space="preserve">  </w:t>
      </w:r>
      <w:r>
        <w:rPr>
          <w:rFonts w:hint="eastAsia" w:asciiTheme="minorEastAsia" w:hAnsiTheme="minorEastAsia" w:eastAsiaTheme="minorEastAsia"/>
          <w:highlight w:val="none"/>
        </w:rPr>
        <w:t>供应商须知</w:t>
      </w:r>
      <w:bookmarkEnd w:id="61"/>
    </w:p>
    <w:bookmarkEnd w:id="52"/>
    <w:bookmarkEnd w:id="53"/>
    <w:bookmarkEnd w:id="54"/>
    <w:bookmarkEnd w:id="55"/>
    <w:bookmarkEnd w:id="56"/>
    <w:bookmarkEnd w:id="57"/>
    <w:bookmarkEnd w:id="58"/>
    <w:p>
      <w:pPr>
        <w:pStyle w:val="219"/>
        <w:spacing w:beforeLines="0" w:afterLines="0" w:line="440" w:lineRule="exact"/>
        <w:ind w:firstLine="602" w:firstLineChars="200"/>
        <w:rPr>
          <w:rFonts w:asciiTheme="minorEastAsia" w:hAnsiTheme="minorEastAsia" w:eastAsiaTheme="minorEastAsia"/>
          <w:highlight w:val="none"/>
        </w:rPr>
      </w:pPr>
      <w:bookmarkStart w:id="62" w:name="_Toc24339"/>
      <w:r>
        <w:rPr>
          <w:rFonts w:hint="eastAsia" w:asciiTheme="minorEastAsia" w:hAnsiTheme="minorEastAsia" w:eastAsiaTheme="minorEastAsia"/>
          <w:highlight w:val="none"/>
        </w:rPr>
        <w:t>供应商须知前附表</w:t>
      </w:r>
      <w:bookmarkEnd w:id="62"/>
    </w:p>
    <w:tbl>
      <w:tblPr>
        <w:tblStyle w:val="77"/>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3"/>
        <w:gridCol w:w="2295"/>
        <w:gridCol w:w="62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793" w:type="dxa"/>
            <w:vAlign w:val="center"/>
          </w:tcPr>
          <w:p>
            <w:pPr>
              <w:adjustRightInd/>
              <w:spacing w:line="440" w:lineRule="exact"/>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序号</w:t>
            </w:r>
          </w:p>
        </w:tc>
        <w:tc>
          <w:tcPr>
            <w:tcW w:w="2295" w:type="dxa"/>
            <w:vAlign w:val="center"/>
          </w:tcPr>
          <w:p>
            <w:pPr>
              <w:adjustRightInd/>
              <w:spacing w:line="440" w:lineRule="exact"/>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条款名称</w:t>
            </w:r>
          </w:p>
        </w:tc>
        <w:tc>
          <w:tcPr>
            <w:tcW w:w="6268" w:type="dxa"/>
            <w:vAlign w:val="center"/>
          </w:tcPr>
          <w:p>
            <w:pPr>
              <w:adjustRightInd/>
              <w:spacing w:line="440" w:lineRule="exact"/>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项目名称</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采购人</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 xml:space="preserve">名称：宜昌市融资担保集团有限公司                       </w:t>
            </w:r>
          </w:p>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地址：宜昌市伍家岗区沿江大道185号九州方园11F</w:t>
            </w:r>
            <w:r>
              <w:rPr>
                <w:rFonts w:hint="eastAsia" w:hAnsi="宋体" w:eastAsiaTheme="minorEastAsia"/>
                <w:bCs/>
                <w:szCs w:val="28"/>
                <w:highlight w:val="none"/>
              </w:rPr>
              <w:t xml:space="preserve">          </w:t>
            </w:r>
          </w:p>
          <w:p>
            <w:pPr>
              <w:adjustRightInd/>
              <w:spacing w:line="440" w:lineRule="exact"/>
              <w:rPr>
                <w:rFonts w:hAnsi="宋体" w:eastAsiaTheme="minorEastAsia"/>
                <w:szCs w:val="28"/>
                <w:highlight w:val="none"/>
              </w:rPr>
            </w:pPr>
            <w:r>
              <w:rPr>
                <w:rFonts w:hint="eastAsia" w:asciiTheme="minorEastAsia" w:hAnsiTheme="minorEastAsia" w:eastAsiaTheme="minorEastAsia"/>
                <w:szCs w:val="28"/>
                <w:highlight w:val="none"/>
              </w:rPr>
              <w:t>电话：</w:t>
            </w:r>
            <w:r>
              <w:rPr>
                <w:rFonts w:hint="eastAsia" w:asciiTheme="minorEastAsia" w:hAnsiTheme="minorEastAsia" w:eastAsiaTheme="minorEastAsia"/>
                <w:szCs w:val="28"/>
                <w:highlight w:val="none"/>
                <w:lang w:val="en-US" w:eastAsia="zh-CN"/>
              </w:rPr>
              <w:t>袁欣洁</w:t>
            </w:r>
            <w:r>
              <w:rPr>
                <w:rFonts w:hint="eastAsia" w:asciiTheme="minorEastAsia" w:hAnsiTheme="minorEastAsia" w:eastAsiaTheme="minorEastAsia"/>
                <w:szCs w:val="28"/>
                <w:highlight w:val="none"/>
              </w:rPr>
              <w:t xml:space="preserve">   </w:t>
            </w:r>
          </w:p>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联系人</w:t>
            </w:r>
            <w:r>
              <w:rPr>
                <w:rFonts w:hint="eastAsia" w:asciiTheme="minorEastAsia" w:hAnsiTheme="minorEastAsia" w:eastAsiaTheme="minorEastAsia"/>
                <w:szCs w:val="28"/>
                <w:highlight w:val="none"/>
                <w:lang w:eastAsia="zh-CN"/>
              </w:rPr>
              <w:t>：</w:t>
            </w:r>
            <w:r>
              <w:rPr>
                <w:rFonts w:hint="eastAsia" w:asciiTheme="minorEastAsia" w:hAnsiTheme="minorEastAsia" w:eastAsiaTheme="minorEastAsia"/>
                <w:szCs w:val="28"/>
                <w:highlight w:val="none"/>
                <w:lang w:val="en-US" w:eastAsia="zh-CN"/>
              </w:rPr>
              <w:t>18371731648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2"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w:t>
            </w:r>
          </w:p>
        </w:tc>
        <w:tc>
          <w:tcPr>
            <w:tcW w:w="2295" w:type="dxa"/>
            <w:vAlign w:val="center"/>
          </w:tcPr>
          <w:p>
            <w:pPr>
              <w:snapToGrid w:val="0"/>
              <w:spacing w:line="420" w:lineRule="exact"/>
              <w:jc w:val="center"/>
              <w:rPr>
                <w:rFonts w:hAnsi="宋体"/>
                <w:szCs w:val="28"/>
                <w:highlight w:val="none"/>
              </w:rPr>
            </w:pPr>
            <w:r>
              <w:rPr>
                <w:rFonts w:hint="eastAsia" w:asciiTheme="minorEastAsia" w:hAnsiTheme="minorEastAsia"/>
                <w:bCs/>
                <w:szCs w:val="28"/>
                <w:highlight w:val="none"/>
              </w:rPr>
              <w:t>监管部门</w:t>
            </w:r>
          </w:p>
        </w:tc>
        <w:tc>
          <w:tcPr>
            <w:tcW w:w="6268" w:type="dxa"/>
            <w:vAlign w:val="center"/>
          </w:tcPr>
          <w:p>
            <w:pPr>
              <w:snapToGrid w:val="0"/>
              <w:spacing w:line="0" w:lineRule="atLeast"/>
              <w:rPr>
                <w:rFonts w:hAnsi="宋体"/>
                <w:szCs w:val="28"/>
                <w:highlight w:val="none"/>
              </w:rPr>
            </w:pPr>
            <w:r>
              <w:rPr>
                <w:rFonts w:hint="eastAsia" w:hAnsi="宋体"/>
                <w:szCs w:val="28"/>
                <w:highlight w:val="none"/>
              </w:rPr>
              <w:t>名称：宜昌市融资担保集团有限公司纪检监察室</w:t>
            </w:r>
          </w:p>
          <w:p>
            <w:pPr>
              <w:snapToGrid w:val="0"/>
              <w:spacing w:line="0" w:lineRule="atLeast"/>
              <w:rPr>
                <w:rFonts w:hAnsi="宋体"/>
                <w:szCs w:val="28"/>
                <w:highlight w:val="none"/>
              </w:rPr>
            </w:pPr>
            <w:r>
              <w:rPr>
                <w:rFonts w:hint="eastAsia" w:hAnsi="宋体"/>
                <w:szCs w:val="28"/>
                <w:highlight w:val="none"/>
              </w:rPr>
              <w:t>地址：宜昌市伍家岗区沿江大道185号九州方园11F</w:t>
            </w:r>
          </w:p>
          <w:p>
            <w:pPr>
              <w:snapToGrid w:val="0"/>
              <w:spacing w:line="0" w:lineRule="atLeast"/>
              <w:rPr>
                <w:rFonts w:hAnsi="宋体"/>
                <w:szCs w:val="28"/>
                <w:highlight w:val="none"/>
              </w:rPr>
            </w:pPr>
            <w:r>
              <w:rPr>
                <w:rFonts w:hint="eastAsia" w:hAnsi="宋体"/>
                <w:szCs w:val="28"/>
                <w:highlight w:val="none"/>
              </w:rPr>
              <w:t>电  话：0717-</w:t>
            </w:r>
            <w:r>
              <w:rPr>
                <w:rFonts w:hAnsi="宋体"/>
                <w:szCs w:val="28"/>
                <w:highlight w:val="none"/>
              </w:rPr>
              <w:t>69811</w:t>
            </w:r>
            <w:r>
              <w:rPr>
                <w:rFonts w:hint="eastAsia" w:hAnsi="宋体"/>
                <w:szCs w:val="28"/>
                <w:highlight w:val="none"/>
              </w:rPr>
              <w:t>5</w:t>
            </w:r>
            <w:r>
              <w:rPr>
                <w:rFonts w:hAnsi="宋体"/>
                <w:szCs w:val="28"/>
                <w:highlight w:val="none"/>
              </w:rPr>
              <w:t>0</w:t>
            </w:r>
          </w:p>
          <w:p>
            <w:pPr>
              <w:snapToGrid w:val="0"/>
              <w:spacing w:line="0" w:lineRule="atLeast"/>
              <w:rPr>
                <w:rFonts w:hAnsi="宋体"/>
                <w:szCs w:val="28"/>
                <w:highlight w:val="none"/>
              </w:rPr>
            </w:pPr>
            <w:r>
              <w:rPr>
                <w:rFonts w:hint="eastAsia" w:hAnsi="宋体"/>
                <w:szCs w:val="28"/>
                <w:highlight w:val="none"/>
              </w:rPr>
              <w:t>注：如采购文件中没有明确规定，则通常是指采购人的纪检监察或法务部门。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bCs/>
                <w:szCs w:val="28"/>
                <w:highlight w:val="none"/>
              </w:rPr>
              <w:t>供应商</w:t>
            </w:r>
            <w:r>
              <w:rPr>
                <w:rFonts w:hint="eastAsia" w:asciiTheme="minorEastAsia" w:hAnsiTheme="minorEastAsia" w:eastAsiaTheme="minorEastAsia"/>
                <w:szCs w:val="28"/>
                <w:highlight w:val="none"/>
              </w:rPr>
              <w:t>资格条件</w:t>
            </w:r>
          </w:p>
        </w:tc>
        <w:tc>
          <w:tcPr>
            <w:tcW w:w="6268" w:type="dxa"/>
            <w:vAlign w:val="center"/>
          </w:tcPr>
          <w:p>
            <w:pPr>
              <w:adjustRightInd/>
              <w:spacing w:line="440" w:lineRule="exact"/>
              <w:rPr>
                <w:rFonts w:hAnsi="宋体"/>
                <w:bCs/>
                <w:szCs w:val="28"/>
                <w:highlight w:val="none"/>
                <w:lang w:val="hr-HR"/>
              </w:rPr>
            </w:pPr>
            <w:r>
              <w:rPr>
                <w:rFonts w:hint="eastAsia" w:hAnsi="宋体"/>
                <w:bCs/>
                <w:szCs w:val="28"/>
                <w:highlight w:val="none"/>
                <w:lang w:val="hr-HR"/>
              </w:rPr>
              <w:t>详见第一章询价公告“二、供应商必须具备的基本条件”。</w:t>
            </w:r>
          </w:p>
          <w:p>
            <w:pPr>
              <w:adjustRightInd/>
              <w:spacing w:line="440" w:lineRule="exact"/>
              <w:rPr>
                <w:rFonts w:cs="宋体" w:asciiTheme="minorEastAsia" w:hAnsiTheme="minorEastAsia" w:eastAsiaTheme="minorEastAsia"/>
                <w:szCs w:val="28"/>
                <w:highlight w:val="none"/>
              </w:rPr>
            </w:pPr>
            <w:r>
              <w:rPr>
                <w:rFonts w:hint="eastAsia" w:hAnsi="宋体"/>
                <w:bCs/>
                <w:szCs w:val="28"/>
                <w:highlight w:val="none"/>
                <w:lang w:val="hr-HR"/>
              </w:rPr>
              <w:t>资格审查方式：资格后审。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snapToGrid w:val="0"/>
              <w:spacing w:line="0" w:lineRule="atLeast"/>
              <w:jc w:val="center"/>
              <w:rPr>
                <w:rFonts w:hAnsi="宋体"/>
                <w:szCs w:val="28"/>
                <w:highlight w:val="none"/>
              </w:rPr>
            </w:pPr>
            <w:r>
              <w:rPr>
                <w:rFonts w:hint="eastAsia" w:hAnsi="宋体"/>
                <w:szCs w:val="28"/>
                <w:highlight w:val="none"/>
              </w:rPr>
              <w:t>5</w:t>
            </w:r>
          </w:p>
        </w:tc>
        <w:tc>
          <w:tcPr>
            <w:tcW w:w="2295" w:type="dxa"/>
            <w:vAlign w:val="center"/>
          </w:tcPr>
          <w:p>
            <w:pPr>
              <w:snapToGrid w:val="0"/>
              <w:spacing w:line="0" w:lineRule="atLeast"/>
              <w:jc w:val="center"/>
              <w:rPr>
                <w:rFonts w:hAnsi="宋体"/>
                <w:bCs/>
                <w:szCs w:val="28"/>
                <w:highlight w:val="none"/>
              </w:rPr>
            </w:pPr>
            <w:r>
              <w:rPr>
                <w:rFonts w:hint="eastAsia" w:hAnsi="宋体"/>
                <w:bCs/>
                <w:szCs w:val="28"/>
                <w:highlight w:val="none"/>
              </w:rPr>
              <w:t>采购范围</w:t>
            </w:r>
          </w:p>
        </w:tc>
        <w:tc>
          <w:tcPr>
            <w:tcW w:w="6268" w:type="dxa"/>
            <w:vAlign w:val="center"/>
          </w:tcPr>
          <w:p>
            <w:pPr>
              <w:spacing w:line="0" w:lineRule="atLeast"/>
              <w:rPr>
                <w:rFonts w:hAnsi="宋体"/>
                <w:bCs/>
                <w:szCs w:val="28"/>
                <w:highlight w:val="none"/>
                <w:lang w:val="hr-HR"/>
              </w:rPr>
            </w:pPr>
            <w:r>
              <w:rPr>
                <w:rFonts w:hint="eastAsia" w:asciiTheme="minorEastAsia" w:hAnsiTheme="minorEastAsia" w:eastAsiaTheme="minorEastAsia"/>
                <w:szCs w:val="28"/>
                <w:highlight w:val="none"/>
              </w:rPr>
              <w:t>宜昌市融资担保集团有限公司因</w:t>
            </w:r>
            <w:r>
              <w:rPr>
                <w:rFonts w:hint="eastAsia" w:asciiTheme="minorEastAsia" w:hAnsiTheme="minorEastAsia" w:eastAsiaTheme="minorEastAsia" w:cstheme="minorEastAsia"/>
                <w:kern w:val="0"/>
                <w:sz w:val="28"/>
                <w:szCs w:val="28"/>
                <w:highlight w:val="none"/>
                <w:lang w:val="en-US" w:eastAsia="zh-CN" w:bidi="ar-SA"/>
              </w:rPr>
              <w:t>管理发展需要，需建立统一的</w:t>
            </w:r>
            <w:r>
              <w:rPr>
                <w:rFonts w:hint="eastAsia" w:asciiTheme="minorEastAsia" w:hAnsiTheme="minorEastAsia" w:eastAsiaTheme="minorEastAsia"/>
                <w:b w:val="0"/>
                <w:bCs w:val="0"/>
                <w:szCs w:val="28"/>
                <w:highlight w:val="none"/>
                <w:lang w:val="en-US" w:eastAsia="zh-CN"/>
              </w:rPr>
              <w:t>用友U8C</w:t>
            </w:r>
            <w:r>
              <w:rPr>
                <w:rFonts w:hint="eastAsia" w:asciiTheme="minorEastAsia" w:hAnsiTheme="minorEastAsia" w:eastAsiaTheme="minorEastAsia" w:cstheme="minorEastAsia"/>
                <w:kern w:val="0"/>
                <w:sz w:val="28"/>
                <w:szCs w:val="28"/>
                <w:highlight w:val="none"/>
                <w:lang w:val="en-US" w:eastAsia="zh-CN" w:bidi="ar-SA"/>
              </w:rPr>
              <w:t>财务核算系统平台</w:t>
            </w:r>
            <w:r>
              <w:rPr>
                <w:rFonts w:hint="eastAsia" w:asciiTheme="minorEastAsia" w:hAnsiTheme="minorEastAsia" w:eastAsiaTheme="minorEastAsia"/>
                <w:szCs w:val="28"/>
                <w:highlight w:val="none"/>
                <w:lang w:val="en-US" w:eastAsia="zh-CN"/>
              </w:rPr>
              <w:t>,</w:t>
            </w:r>
            <w:r>
              <w:rPr>
                <w:rFonts w:hint="eastAsia" w:hAnsi="宋体"/>
                <w:szCs w:val="28"/>
                <w:highlight w:val="none"/>
              </w:rPr>
              <w:t>详见采购文件第三章“项目采购需求”。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snapToGrid w:val="0"/>
              <w:spacing w:line="0" w:lineRule="atLeast"/>
              <w:jc w:val="center"/>
              <w:rPr>
                <w:rFonts w:hAnsi="宋体"/>
                <w:szCs w:val="28"/>
                <w:highlight w:val="none"/>
              </w:rPr>
            </w:pPr>
            <w:r>
              <w:rPr>
                <w:rFonts w:hint="eastAsia" w:hAnsi="宋体"/>
                <w:szCs w:val="28"/>
                <w:highlight w:val="none"/>
              </w:rPr>
              <w:t>6</w:t>
            </w:r>
          </w:p>
        </w:tc>
        <w:tc>
          <w:tcPr>
            <w:tcW w:w="2295" w:type="dxa"/>
            <w:vAlign w:val="center"/>
          </w:tcPr>
          <w:p>
            <w:pPr>
              <w:snapToGrid w:val="0"/>
              <w:spacing w:line="0" w:lineRule="atLeast"/>
              <w:jc w:val="center"/>
              <w:rPr>
                <w:rFonts w:hAnsi="宋体"/>
                <w:bCs/>
                <w:szCs w:val="28"/>
                <w:highlight w:val="none"/>
              </w:rPr>
            </w:pPr>
            <w:r>
              <w:rPr>
                <w:rFonts w:hint="eastAsia" w:hAnsi="宋体"/>
                <w:bCs/>
                <w:szCs w:val="28"/>
                <w:highlight w:val="none"/>
              </w:rPr>
              <w:t>服务期限要求</w:t>
            </w:r>
          </w:p>
        </w:tc>
        <w:tc>
          <w:tcPr>
            <w:tcW w:w="6268" w:type="dxa"/>
            <w:vAlign w:val="center"/>
          </w:tcPr>
          <w:p>
            <w:pPr>
              <w:spacing w:line="0" w:lineRule="atLeast"/>
              <w:rPr>
                <w:rFonts w:hAnsi="宋体"/>
                <w:bCs/>
                <w:szCs w:val="28"/>
                <w:highlight w:val="none"/>
                <w:lang w:val="hr-HR"/>
              </w:rPr>
            </w:pPr>
            <w:r>
              <w:rPr>
                <w:rFonts w:hint="eastAsia" w:asciiTheme="minorEastAsia" w:hAnsiTheme="minorEastAsia" w:eastAsiaTheme="minorEastAsia"/>
                <w:szCs w:val="28"/>
                <w:highlight w:val="none"/>
              </w:rPr>
              <w:t>合同签订后30日历天内上线运行。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793" w:type="dxa"/>
            <w:vAlign w:val="center"/>
          </w:tcPr>
          <w:p>
            <w:pPr>
              <w:snapToGrid w:val="0"/>
              <w:spacing w:line="0" w:lineRule="atLeast"/>
              <w:jc w:val="center"/>
              <w:rPr>
                <w:rFonts w:hAnsi="宋体"/>
                <w:szCs w:val="28"/>
                <w:highlight w:val="none"/>
              </w:rPr>
            </w:pPr>
            <w:r>
              <w:rPr>
                <w:rFonts w:hint="eastAsia" w:hAnsi="宋体"/>
                <w:szCs w:val="28"/>
                <w:highlight w:val="none"/>
              </w:rPr>
              <w:t>7</w:t>
            </w:r>
          </w:p>
        </w:tc>
        <w:tc>
          <w:tcPr>
            <w:tcW w:w="2295" w:type="dxa"/>
            <w:vAlign w:val="center"/>
          </w:tcPr>
          <w:p>
            <w:pPr>
              <w:snapToGrid w:val="0"/>
              <w:spacing w:line="0" w:lineRule="atLeast"/>
              <w:jc w:val="center"/>
              <w:rPr>
                <w:rFonts w:hAnsi="宋体"/>
                <w:bCs/>
                <w:szCs w:val="28"/>
                <w:highlight w:val="none"/>
              </w:rPr>
            </w:pPr>
            <w:r>
              <w:rPr>
                <w:rFonts w:hint="eastAsia" w:hAnsi="宋体"/>
                <w:bCs/>
                <w:szCs w:val="28"/>
                <w:highlight w:val="none"/>
              </w:rPr>
              <w:t>服务质量要求</w:t>
            </w:r>
          </w:p>
        </w:tc>
        <w:tc>
          <w:tcPr>
            <w:tcW w:w="6268" w:type="dxa"/>
            <w:vAlign w:val="center"/>
          </w:tcPr>
          <w:p>
            <w:pPr>
              <w:spacing w:line="0" w:lineRule="atLeast"/>
              <w:rPr>
                <w:rFonts w:hAnsi="宋体"/>
                <w:bCs/>
                <w:szCs w:val="28"/>
                <w:highlight w:val="none"/>
                <w:lang w:val="hr-HR"/>
              </w:rPr>
            </w:pPr>
            <w:r>
              <w:rPr>
                <w:rFonts w:hint="eastAsia" w:hAnsi="宋体"/>
                <w:szCs w:val="28"/>
                <w:highlight w:val="none"/>
              </w:rPr>
              <w:t>达到国家现行行业验收规范的合格等级；</w:t>
            </w:r>
            <w:r>
              <w:rPr>
                <w:rFonts w:hint="eastAsia" w:asciiTheme="minorEastAsia" w:hAnsiTheme="minorEastAsia" w:eastAsiaTheme="minorEastAsia"/>
                <w:szCs w:val="28"/>
                <w:highlight w:val="none"/>
              </w:rPr>
              <w:t>达到宜昌市融资担保集团有限公司应用要求。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8</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备选方案</w:t>
            </w:r>
          </w:p>
        </w:tc>
        <w:tc>
          <w:tcPr>
            <w:tcW w:w="6268" w:type="dxa"/>
            <w:vAlign w:val="center"/>
          </w:tcPr>
          <w:p>
            <w:pPr>
              <w:adjustRightInd/>
              <w:spacing w:line="440" w:lineRule="exact"/>
              <w:jc w:val="left"/>
              <w:rPr>
                <w:rFonts w:asciiTheme="minorEastAsia" w:hAnsiTheme="minorEastAsia" w:eastAsiaTheme="minorEastAsia"/>
                <w:szCs w:val="28"/>
                <w:highlight w:val="none"/>
              </w:rPr>
            </w:pPr>
            <w:bookmarkStart w:id="63" w:name="EB1a5fdb59f9a34f8bae655ee720c30880"/>
            <w:r>
              <w:rPr>
                <w:rFonts w:hint="eastAsia" w:asciiTheme="minorEastAsia" w:hAnsiTheme="minorEastAsia" w:eastAsiaTheme="minorEastAsia"/>
                <w:szCs w:val="28"/>
                <w:highlight w:val="none"/>
              </w:rPr>
              <w:t>不接受</w:t>
            </w:r>
            <w:bookmarkEnd w:id="63"/>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是否接受联合体</w:t>
            </w:r>
          </w:p>
        </w:tc>
        <w:tc>
          <w:tcPr>
            <w:tcW w:w="6268" w:type="dxa"/>
            <w:vAlign w:val="center"/>
          </w:tcPr>
          <w:p>
            <w:pPr>
              <w:adjustRightInd/>
              <w:spacing w:line="440" w:lineRule="exact"/>
              <w:jc w:val="left"/>
              <w:rPr>
                <w:rFonts w:hAnsi="宋体"/>
                <w:szCs w:val="28"/>
                <w:highlight w:val="none"/>
              </w:rPr>
            </w:pPr>
            <w:r>
              <w:rPr>
                <w:rFonts w:hint="eastAsia" w:hAnsi="宋体"/>
                <w:szCs w:val="28"/>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10</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信息公告媒体</w:t>
            </w:r>
          </w:p>
        </w:tc>
        <w:tc>
          <w:tcPr>
            <w:tcW w:w="6268" w:type="dxa"/>
            <w:vAlign w:val="center"/>
          </w:tcPr>
          <w:p>
            <w:pPr>
              <w:wordWrap w:val="0"/>
              <w:adjustRightInd/>
              <w:spacing w:line="440" w:lineRule="exact"/>
              <w:jc w:val="left"/>
              <w:rPr>
                <w:rFonts w:hAnsi="宋体"/>
                <w:szCs w:val="28"/>
                <w:highlight w:val="none"/>
              </w:rPr>
            </w:pPr>
            <w:r>
              <w:rPr>
                <w:rFonts w:hint="eastAsia" w:asciiTheme="minorEastAsia" w:hAnsiTheme="minorEastAsia" w:eastAsiaTheme="minorEastAsia"/>
                <w:szCs w:val="28"/>
                <w:highlight w:val="none"/>
              </w:rPr>
              <w:t>宜昌市融资担保集团有限公司官网</w:t>
            </w:r>
            <w:r>
              <w:rPr>
                <w:rFonts w:hint="eastAsia" w:hAnsi="宋体"/>
                <w:szCs w:val="28"/>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递交响应文件截止时间</w:t>
            </w:r>
          </w:p>
        </w:tc>
        <w:tc>
          <w:tcPr>
            <w:tcW w:w="6268" w:type="dxa"/>
            <w:vAlign w:val="center"/>
          </w:tcPr>
          <w:p>
            <w:pPr>
              <w:adjustRightInd/>
              <w:spacing w:line="440" w:lineRule="exact"/>
              <w:jc w:val="left"/>
              <w:rPr>
                <w:rFonts w:asciiTheme="minorEastAsia" w:hAnsiTheme="minorEastAsia" w:eastAsiaTheme="minorEastAsia"/>
                <w:szCs w:val="28"/>
                <w:highlight w:val="none"/>
              </w:rPr>
            </w:pPr>
            <w:bookmarkStart w:id="64" w:name="EBb270ba00efb04582a41de958e1c23cdd"/>
            <w:bookmarkEnd w:id="64"/>
            <w:r>
              <w:rPr>
                <w:rFonts w:hint="eastAsia" w:asciiTheme="minorEastAsia" w:hAnsiTheme="minorEastAsia" w:eastAsiaTheme="minorEastAsia"/>
                <w:szCs w:val="28"/>
                <w:highlight w:val="none"/>
              </w:rPr>
              <w:t>2023年</w:t>
            </w:r>
            <w:r>
              <w:rPr>
                <w:rFonts w:hint="eastAsia" w:asciiTheme="minorEastAsia" w:hAnsiTheme="minorEastAsia" w:eastAsiaTheme="minorEastAsia"/>
                <w:szCs w:val="28"/>
                <w:highlight w:val="none"/>
                <w:lang w:val="en-US" w:eastAsia="zh-CN"/>
              </w:rPr>
              <w:t>11</w:t>
            </w:r>
            <w:r>
              <w:rPr>
                <w:rFonts w:hint="eastAsia" w:asciiTheme="minorEastAsia" w:hAnsiTheme="minorEastAsia" w:eastAsiaTheme="minorEastAsia"/>
                <w:szCs w:val="28"/>
                <w:highlight w:val="none"/>
              </w:rPr>
              <w:t>月2</w:t>
            </w:r>
            <w:r>
              <w:rPr>
                <w:rFonts w:hint="eastAsia" w:asciiTheme="minorEastAsia" w:hAnsiTheme="minorEastAsia" w:eastAsiaTheme="minorEastAsia"/>
                <w:szCs w:val="28"/>
                <w:highlight w:val="none"/>
                <w:lang w:val="en-US" w:eastAsia="zh-CN"/>
              </w:rPr>
              <w:t>4</w:t>
            </w:r>
            <w:r>
              <w:rPr>
                <w:rFonts w:hint="eastAsia" w:asciiTheme="minorEastAsia" w:hAnsiTheme="minorEastAsia" w:eastAsiaTheme="minorEastAsia"/>
                <w:szCs w:val="28"/>
                <w:highlight w:val="none"/>
              </w:rPr>
              <w:t>日上午9时30分（北京时间）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询价时间、</w:t>
            </w:r>
          </w:p>
          <w:p>
            <w:pPr>
              <w:adjustRightInd/>
              <w:spacing w:line="440" w:lineRule="exact"/>
              <w:jc w:val="center"/>
              <w:rPr>
                <w:rFonts w:cs="Arial" w:asciiTheme="minorEastAsia" w:hAnsiTheme="minorEastAsia" w:eastAsiaTheme="minorEastAsia"/>
                <w:szCs w:val="28"/>
                <w:highlight w:val="none"/>
              </w:rPr>
            </w:pPr>
            <w:r>
              <w:rPr>
                <w:rFonts w:hint="eastAsia" w:asciiTheme="minorEastAsia" w:hAnsiTheme="minorEastAsia" w:eastAsiaTheme="minorEastAsia"/>
                <w:szCs w:val="28"/>
                <w:highlight w:val="none"/>
              </w:rPr>
              <w:t>地点</w:t>
            </w:r>
          </w:p>
        </w:tc>
        <w:tc>
          <w:tcPr>
            <w:tcW w:w="6268" w:type="dxa"/>
            <w:vAlign w:val="center"/>
          </w:tcPr>
          <w:p>
            <w:pPr>
              <w:pStyle w:val="211"/>
              <w:adjustRightInd/>
              <w:spacing w:line="440" w:lineRule="exact"/>
              <w:ind w:firstLine="0" w:firstLineChars="0"/>
              <w:jc w:val="left"/>
              <w:rPr>
                <w:rFonts w:hAnsi="宋体" w:cs="Arial"/>
                <w:szCs w:val="28"/>
                <w:highlight w:val="none"/>
              </w:rPr>
            </w:pPr>
            <w:bookmarkStart w:id="65" w:name="EBb2e8b8ce5b1e46e8af34cef4de13f5f3"/>
            <w:bookmarkEnd w:id="65"/>
            <w:bookmarkStart w:id="66" w:name="EB3acf7fb0e7b64bb98d9468ff530fd359"/>
            <w:bookmarkEnd w:id="66"/>
            <w:r>
              <w:rPr>
                <w:rFonts w:hint="eastAsia" w:hAnsi="宋体" w:cs="Arial"/>
                <w:szCs w:val="28"/>
                <w:highlight w:val="none"/>
              </w:rPr>
              <w:t>询价时间：</w:t>
            </w:r>
            <w:bookmarkStart w:id="67" w:name="EBbc79d17c811241c682464f85755edeec"/>
            <w:bookmarkEnd w:id="67"/>
            <w:r>
              <w:rPr>
                <w:rFonts w:hint="eastAsia" w:hAnsi="宋体"/>
                <w:szCs w:val="28"/>
                <w:highlight w:val="none"/>
              </w:rPr>
              <w:t>2023年</w:t>
            </w:r>
            <w:r>
              <w:rPr>
                <w:rFonts w:hint="eastAsia" w:hAnsi="宋体"/>
                <w:szCs w:val="28"/>
                <w:highlight w:val="none"/>
                <w:lang w:val="en-US" w:eastAsia="zh-CN"/>
              </w:rPr>
              <w:t>11</w:t>
            </w:r>
            <w:r>
              <w:rPr>
                <w:rFonts w:hint="eastAsia" w:hAnsi="宋体"/>
                <w:szCs w:val="28"/>
                <w:highlight w:val="none"/>
              </w:rPr>
              <w:t>月21日上午9时30分</w:t>
            </w:r>
          </w:p>
          <w:p>
            <w:pPr>
              <w:adjustRightInd/>
              <w:spacing w:line="440" w:lineRule="exact"/>
              <w:rPr>
                <w:rFonts w:cs="Arial" w:asciiTheme="minorEastAsia" w:hAnsiTheme="minorEastAsia"/>
                <w:szCs w:val="28"/>
                <w:highlight w:val="none"/>
                <w:u w:val="single"/>
                <w:shd w:val="pct10" w:color="auto" w:fill="FFFFFF"/>
              </w:rPr>
            </w:pPr>
            <w:r>
              <w:rPr>
                <w:rFonts w:hint="eastAsia" w:hAnsi="宋体" w:cs="Arial"/>
                <w:szCs w:val="28"/>
                <w:highlight w:val="none"/>
              </w:rPr>
              <w:t>询价</w:t>
            </w:r>
            <w:r>
              <w:rPr>
                <w:rFonts w:hint="eastAsia" w:hAnsi="宋体"/>
                <w:szCs w:val="28"/>
                <w:highlight w:val="none"/>
              </w:rPr>
              <w:t xml:space="preserve">地点：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询价小组的组建及确定方式</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采购人组建询价小组，共5人组成，其中采购人代表1人、评委3人、纪检人员1人。</w:t>
            </w:r>
          </w:p>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询价小组确定方式：</w:t>
            </w:r>
            <w:bookmarkStart w:id="68" w:name="EB183e1b7eab344fbb9e2b6f98661b802c"/>
            <w:r>
              <w:rPr>
                <w:rFonts w:hint="eastAsia" w:cs="Arial" w:asciiTheme="minorEastAsia" w:hAnsiTheme="minorEastAsia" w:eastAsiaTheme="minorEastAsia"/>
                <w:szCs w:val="28"/>
                <w:highlight w:val="none"/>
              </w:rPr>
              <w:t>除采购人代表外，采用随机抽取通知方式</w:t>
            </w:r>
            <w:bookmarkEnd w:id="68"/>
            <w:r>
              <w:rPr>
                <w:rFonts w:hint="eastAsia" w:cs="Arial" w:asciiTheme="minorEastAsia" w:hAnsiTheme="minorEastAsia" w:eastAsiaTheme="minorEastAsia"/>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是否授权询价小组确定成交供应商</w:t>
            </w:r>
          </w:p>
        </w:tc>
        <w:tc>
          <w:tcPr>
            <w:tcW w:w="6268" w:type="dxa"/>
            <w:vAlign w:val="center"/>
          </w:tcPr>
          <w:p>
            <w:pPr>
              <w:adjustRightInd/>
              <w:spacing w:line="44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lang w:val="en-US" w:eastAsia="zh-CN"/>
              </w:rPr>
              <w:t>是</w:t>
            </w:r>
            <w:r>
              <w:rPr>
                <w:rFonts w:hint="eastAsia" w:asciiTheme="minorEastAsia" w:hAnsiTheme="minorEastAsia" w:eastAsiaTheme="minorEastAsia"/>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15</w:t>
            </w:r>
          </w:p>
        </w:tc>
        <w:tc>
          <w:tcPr>
            <w:tcW w:w="2295" w:type="dxa"/>
            <w:vAlign w:val="center"/>
          </w:tcPr>
          <w:p>
            <w:pPr>
              <w:adjustRightInd/>
              <w:spacing w:line="440" w:lineRule="exact"/>
              <w:jc w:val="center"/>
              <w:rPr>
                <w:rFonts w:asciiTheme="minorEastAsia" w:hAnsiTheme="minorEastAsia" w:eastAsiaTheme="minorEastAsia"/>
                <w:bCs/>
                <w:szCs w:val="28"/>
                <w:highlight w:val="none"/>
              </w:rPr>
            </w:pPr>
            <w:r>
              <w:rPr>
                <w:rFonts w:hint="eastAsia" w:asciiTheme="minorEastAsia" w:hAnsiTheme="minorEastAsia" w:eastAsiaTheme="minorEastAsia"/>
                <w:bCs/>
                <w:szCs w:val="28"/>
                <w:highlight w:val="none"/>
              </w:rPr>
              <w:t>响应文件有效期</w:t>
            </w:r>
          </w:p>
        </w:tc>
        <w:tc>
          <w:tcPr>
            <w:tcW w:w="6268" w:type="dxa"/>
            <w:vAlign w:val="center"/>
          </w:tcPr>
          <w:p>
            <w:pPr>
              <w:adjustRightInd/>
              <w:spacing w:line="440" w:lineRule="exact"/>
              <w:rPr>
                <w:rFonts w:asciiTheme="minorEastAsia" w:hAnsiTheme="minorEastAsia" w:eastAsiaTheme="minorEastAsia"/>
                <w:bCs/>
                <w:szCs w:val="28"/>
                <w:highlight w:val="none"/>
              </w:rPr>
            </w:pPr>
            <w:bookmarkStart w:id="69" w:name="EBa05b4abfcad74dcabfeb826cb05fa947"/>
            <w:r>
              <w:rPr>
                <w:rFonts w:hint="eastAsia" w:asciiTheme="minorEastAsia" w:hAnsiTheme="minorEastAsia" w:eastAsiaTheme="minorEastAsia"/>
                <w:szCs w:val="28"/>
                <w:highlight w:val="none"/>
              </w:rPr>
              <w:t>90</w:t>
            </w:r>
            <w:bookmarkEnd w:id="69"/>
            <w:r>
              <w:rPr>
                <w:rFonts w:hint="eastAsia" w:asciiTheme="minorEastAsia" w:hAnsiTheme="minorEastAsia" w:eastAsiaTheme="minorEastAsia"/>
                <w:szCs w:val="28"/>
                <w:highlight w:val="none"/>
              </w:rPr>
              <w:t>日（日历天）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16</w:t>
            </w:r>
          </w:p>
        </w:tc>
        <w:tc>
          <w:tcPr>
            <w:tcW w:w="2295"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响应文件份数</w:t>
            </w:r>
          </w:p>
        </w:tc>
        <w:tc>
          <w:tcPr>
            <w:tcW w:w="6268" w:type="dxa"/>
            <w:vAlign w:val="center"/>
          </w:tcPr>
          <w:p>
            <w:pPr>
              <w:pStyle w:val="18"/>
              <w:adjustRightInd/>
              <w:spacing w:line="440" w:lineRule="exact"/>
              <w:ind w:firstLine="0" w:firstLineChars="0"/>
              <w:contextualSpacing/>
              <w:rPr>
                <w:rFonts w:hAnsi="宋体" w:eastAsia="宋体"/>
                <w:sz w:val="28"/>
                <w:szCs w:val="28"/>
                <w:highlight w:val="none"/>
              </w:rPr>
            </w:pPr>
            <w:r>
              <w:rPr>
                <w:rFonts w:hint="eastAsia" w:hAnsi="宋体" w:eastAsia="宋体"/>
                <w:sz w:val="28"/>
                <w:szCs w:val="28"/>
                <w:highlight w:val="none"/>
              </w:rPr>
              <w:t>纸质版响应文件：正本一份，副本二份，采用不可拆卸的胶包方式装订；</w:t>
            </w:r>
          </w:p>
          <w:p>
            <w:pPr>
              <w:pStyle w:val="18"/>
              <w:adjustRightInd/>
              <w:spacing w:line="440" w:lineRule="exact"/>
              <w:ind w:firstLine="0" w:firstLineChars="0"/>
              <w:contextualSpacing/>
              <w:rPr>
                <w:rFonts w:asciiTheme="minorEastAsia" w:hAnsiTheme="minorEastAsia" w:eastAsiaTheme="minorEastAsia"/>
                <w:sz w:val="28"/>
                <w:szCs w:val="28"/>
                <w:highlight w:val="none"/>
              </w:rPr>
            </w:pPr>
            <w:r>
              <w:rPr>
                <w:rFonts w:hint="eastAsia" w:hAnsi="宋体" w:eastAsia="宋体"/>
                <w:sz w:val="28"/>
                <w:szCs w:val="28"/>
                <w:highlight w:val="none"/>
              </w:rPr>
              <w:t>电子版响应文件（光盘或U盘）：一份，内容应与纸质版响应文件正本一致，与纸质版响应文件一起密封提交。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17</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信用查询</w:t>
            </w:r>
          </w:p>
        </w:tc>
        <w:tc>
          <w:tcPr>
            <w:tcW w:w="6268" w:type="dxa"/>
            <w:vAlign w:val="center"/>
          </w:tcPr>
          <w:p>
            <w:pPr>
              <w:adjustRightInd/>
              <w:spacing w:line="440" w:lineRule="exact"/>
              <w:jc w:val="left"/>
              <w:rPr>
                <w:rFonts w:hAnsi="宋体" w:cs="Arial"/>
                <w:szCs w:val="28"/>
                <w:highlight w:val="none"/>
              </w:rPr>
            </w:pPr>
            <w:r>
              <w:rPr>
                <w:rFonts w:hint="eastAsia" w:hAnsi="宋体" w:cs="Arial"/>
                <w:szCs w:val="28"/>
                <w:highlight w:val="none"/>
              </w:rPr>
              <w:t>参考《财政部关于在政府采购活动中查询及使用信用记录有关问题的通知》（财库〔2016〕125号）的规定，询价会现场由采购人代表通过“信用中国”网站（www.creditchina.gov.cn）、中国政府采购网（www.ccgp.gov.cn）渠道查询供应商的主体信用记录，经供应商签字确认后归档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793" w:type="dxa"/>
            <w:vAlign w:val="center"/>
          </w:tcPr>
          <w:p>
            <w:pPr>
              <w:adjustRightInd/>
              <w:spacing w:line="44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18</w:t>
            </w:r>
          </w:p>
        </w:tc>
        <w:tc>
          <w:tcPr>
            <w:tcW w:w="2295" w:type="dxa"/>
            <w:vAlign w:val="center"/>
          </w:tcPr>
          <w:p>
            <w:pPr>
              <w:adjustRightInd/>
              <w:spacing w:line="440" w:lineRule="exact"/>
              <w:jc w:val="center"/>
              <w:rPr>
                <w:rFonts w:hAnsi="宋体"/>
                <w:szCs w:val="28"/>
                <w:highlight w:val="none"/>
              </w:rPr>
            </w:pPr>
            <w:r>
              <w:rPr>
                <w:rFonts w:hint="eastAsia" w:hAnsi="宋体"/>
                <w:szCs w:val="28"/>
                <w:highlight w:val="none"/>
              </w:rPr>
              <w:t>采购文件说明</w:t>
            </w:r>
          </w:p>
        </w:tc>
        <w:tc>
          <w:tcPr>
            <w:tcW w:w="6268" w:type="dxa"/>
            <w:vAlign w:val="center"/>
          </w:tcPr>
          <w:p>
            <w:pPr>
              <w:adjustRightInd/>
              <w:spacing w:line="440" w:lineRule="exact"/>
              <w:rPr>
                <w:szCs w:val="28"/>
                <w:highlight w:val="none"/>
              </w:rPr>
            </w:pPr>
            <w:r>
              <w:rPr>
                <w:rFonts w:hint="eastAsia"/>
                <w:szCs w:val="28"/>
                <w:highlight w:val="none"/>
              </w:rPr>
              <w:t>1.根据《湖北省政府集中采购目录及标准（2021年版）》（鄂政办发[2020]56号）的规定，本项目采购预算未达到对应的分散采购限额标准，不适用政府采购法律法规规定。</w:t>
            </w:r>
          </w:p>
          <w:p>
            <w:pPr>
              <w:adjustRightInd/>
              <w:spacing w:line="440" w:lineRule="exact"/>
              <w:rPr>
                <w:szCs w:val="28"/>
                <w:highlight w:val="none"/>
              </w:rPr>
            </w:pPr>
            <w:r>
              <w:rPr>
                <w:rFonts w:hint="eastAsia"/>
                <w:szCs w:val="28"/>
                <w:highlight w:val="none"/>
              </w:rPr>
              <w:t>2.参与本项目采购的供应商应当遵守下列约定：</w:t>
            </w:r>
          </w:p>
          <w:p>
            <w:pPr>
              <w:adjustRightInd/>
              <w:spacing w:line="440" w:lineRule="exact"/>
              <w:rPr>
                <w:szCs w:val="28"/>
                <w:highlight w:val="none"/>
              </w:rPr>
            </w:pPr>
            <w:r>
              <w:rPr>
                <w:rFonts w:hint="eastAsia"/>
                <w:szCs w:val="28"/>
                <w:highlight w:val="none"/>
              </w:rPr>
              <w:t>①单位负责人为同一人或者存在直接控股、管理关系的不同供应商，不得同时参与本次采购活动；</w:t>
            </w:r>
          </w:p>
          <w:p>
            <w:pPr>
              <w:adjustRightInd/>
              <w:spacing w:line="440" w:lineRule="exact"/>
              <w:rPr>
                <w:szCs w:val="28"/>
                <w:highlight w:val="none"/>
              </w:rPr>
            </w:pPr>
            <w:r>
              <w:rPr>
                <w:rFonts w:hint="eastAsia"/>
                <w:szCs w:val="28"/>
                <w:highlight w:val="none"/>
              </w:rPr>
              <w:t>②为本采购项目提供整体设计、规范编制或者项目管理、监理、检测等服务的供应商，不得参与本次采购活动；</w:t>
            </w:r>
          </w:p>
          <w:p>
            <w:pPr>
              <w:adjustRightInd/>
              <w:spacing w:line="440" w:lineRule="exact"/>
              <w:rPr>
                <w:szCs w:val="28"/>
                <w:highlight w:val="none"/>
              </w:rPr>
            </w:pPr>
            <w:r>
              <w:rPr>
                <w:rFonts w:hint="eastAsia"/>
                <w:szCs w:val="28"/>
                <w:highlight w:val="none"/>
              </w:rPr>
              <w:t>③参与本次采购活动前3年内因违法经营被禁止在一定期限内参与采购活动且期限未满的供应商，不得参与本次采购活动；</w:t>
            </w:r>
          </w:p>
          <w:p>
            <w:pPr>
              <w:adjustRightInd/>
              <w:spacing w:line="440" w:lineRule="exact"/>
              <w:rPr>
                <w:szCs w:val="28"/>
                <w:highlight w:val="none"/>
              </w:rPr>
            </w:pPr>
            <w:r>
              <w:rPr>
                <w:rFonts w:hint="eastAsia"/>
                <w:szCs w:val="28"/>
                <w:highlight w:val="none"/>
              </w:rPr>
              <w:t>④供应商之间不得相互串通或提供虚假材料谋取成交；</w:t>
            </w:r>
          </w:p>
          <w:p>
            <w:pPr>
              <w:adjustRightInd/>
              <w:spacing w:line="440" w:lineRule="exact"/>
              <w:rPr>
                <w:szCs w:val="28"/>
                <w:highlight w:val="none"/>
              </w:rPr>
            </w:pPr>
            <w:r>
              <w:rPr>
                <w:rFonts w:hint="eastAsia"/>
                <w:szCs w:val="28"/>
                <w:highlight w:val="none"/>
              </w:rPr>
              <w:t>⑤成交供应商无正当理由，不得拒绝与采购人签订采购合同，或以其他行为损害采购人利益。</w:t>
            </w:r>
          </w:p>
        </w:tc>
      </w:tr>
    </w:tbl>
    <w:p>
      <w:pPr>
        <w:widowControl/>
        <w:adjustRightInd/>
        <w:spacing w:line="440" w:lineRule="exact"/>
        <w:ind w:firstLine="560" w:firstLineChars="200"/>
        <w:jc w:val="left"/>
        <w:textAlignment w:val="auto"/>
        <w:rPr>
          <w:rFonts w:asciiTheme="minorEastAsia" w:hAnsiTheme="minorEastAsia" w:eastAsiaTheme="minorEastAsia"/>
          <w:b/>
          <w:bCs/>
          <w:kern w:val="2"/>
          <w:sz w:val="30"/>
          <w:szCs w:val="28"/>
          <w:highlight w:val="none"/>
        </w:rPr>
      </w:pPr>
      <w:bookmarkStart w:id="70" w:name="_Toc456291249"/>
      <w:bookmarkStart w:id="71" w:name="_Toc456291154"/>
      <w:bookmarkStart w:id="72" w:name="_Toc456291269"/>
      <w:bookmarkStart w:id="73" w:name="_Toc527550547"/>
      <w:bookmarkStart w:id="74" w:name="_Toc456291343"/>
      <w:bookmarkStart w:id="75" w:name="_Toc456291526"/>
      <w:bookmarkStart w:id="76" w:name="_Toc456291468"/>
      <w:r>
        <w:rPr>
          <w:rFonts w:asciiTheme="minorEastAsia" w:hAnsiTheme="minorEastAsia" w:eastAsiaTheme="minorEastAsia"/>
          <w:highlight w:val="none"/>
        </w:rPr>
        <w:br w:type="page"/>
      </w:r>
    </w:p>
    <w:p>
      <w:pPr>
        <w:pStyle w:val="219"/>
        <w:spacing w:beforeLines="0" w:afterLines="0" w:line="440" w:lineRule="exact"/>
        <w:rPr>
          <w:rFonts w:asciiTheme="minorEastAsia" w:hAnsiTheme="minorEastAsia" w:eastAsiaTheme="minorEastAsia"/>
          <w:highlight w:val="none"/>
        </w:rPr>
      </w:pPr>
      <w:bookmarkStart w:id="77" w:name="_Toc12615"/>
      <w:r>
        <w:rPr>
          <w:rFonts w:hint="eastAsia" w:asciiTheme="minorEastAsia" w:hAnsiTheme="minorEastAsia" w:eastAsiaTheme="minorEastAsia"/>
          <w:highlight w:val="none"/>
        </w:rPr>
        <w:t>一、说明</w:t>
      </w:r>
      <w:bookmarkEnd w:id="70"/>
      <w:bookmarkEnd w:id="71"/>
      <w:bookmarkEnd w:id="72"/>
      <w:bookmarkEnd w:id="73"/>
      <w:bookmarkEnd w:id="74"/>
      <w:bookmarkEnd w:id="75"/>
      <w:bookmarkEnd w:id="76"/>
      <w:bookmarkEnd w:id="77"/>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 适用范围</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1.1本采购文件仅适用于本采购邀请函中所述的采购项目。</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2. 定义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2.1“采购人”是指：详见供应商须知前附表。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2.2“供应商”是指：参加采购活动，有意向为采购人提供工程、货物或服务的法人、其他组织或自然人。</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2.3“成交供应商”是指：经询价小组评审、推荐，采购人确定并授予合同的供应商。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2.4“监管部门”是指：详见供应商须知前附表。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2.5“工程”：是指建设工程，包括建筑物和构筑物的新建、改建、扩建及其相关的装修、拆除、修缮等。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2.6“货物”是指：各种形态和种类的物品，包括原材料、燃料、设备、产品等。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提供的货物应是合法生产的符合国家有关标准要求的货物，并能够按照合同规定的品牌、产地、质量、价格和有效期等履约。</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2.7“服务”是指：除货物和工程以外的其他采购对象。</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2.8“响应文件”是指：供应商根据本文件要求，编制包含报价、技术和服务等所有内容的文件。</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3. 供应商的基本要求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3.1符合采购文件</w:t>
      </w:r>
      <w:r>
        <w:rPr>
          <w:rFonts w:hint="eastAsia" w:hAnsi="宋体"/>
          <w:bCs/>
          <w:szCs w:val="28"/>
          <w:highlight w:val="none"/>
          <w:lang w:val="hr-HR"/>
        </w:rPr>
        <w:t>第一章采购邀请函“二、供应商必须具备的基本条件”</w:t>
      </w:r>
      <w:r>
        <w:rPr>
          <w:rFonts w:hint="eastAsia" w:asciiTheme="minorEastAsia" w:hAnsiTheme="minorEastAsia" w:eastAsiaTheme="minorEastAsia"/>
          <w:szCs w:val="28"/>
          <w:highlight w:val="none"/>
        </w:rPr>
        <w:t>所规定的供应商资格要求，有能力提供本项目工程、货物或服务的供应商。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3.2供应商不得存在下列情形之一：</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（1）为本项目提供采购代理服务或与本项目相互控股或参股的；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（2）单位负责人为同一人或者存在控股、管理关系的不同单位，同时参加同一标段或者未划分标段的同一项目采购活动；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（3）财产被接管或冻结的；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（4）在最近三年内有骗取中标或严重违约或重大违法行为的；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（5）在采购人或其总（子）公司处曾因失信或不良履约行为被纳入黑名单的。</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4. 其他</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4.1供应商应自行承担所有与编写和递交响应文件有关的费用，不论询价结果如何，采购人在任何情况下无义务和责任承担此类费用。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4.2本项目不组织踏勘现场。</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4.3本项目不允许分包。</w:t>
      </w:r>
    </w:p>
    <w:p>
      <w:pPr>
        <w:pStyle w:val="219"/>
        <w:spacing w:beforeLines="0" w:afterLines="0" w:line="440" w:lineRule="exact"/>
        <w:rPr>
          <w:rFonts w:asciiTheme="minorEastAsia" w:hAnsiTheme="minorEastAsia" w:eastAsiaTheme="minorEastAsia"/>
          <w:highlight w:val="none"/>
        </w:rPr>
      </w:pPr>
      <w:bookmarkStart w:id="78" w:name="_Toc32754"/>
      <w:bookmarkStart w:id="79" w:name="_Toc456291270"/>
      <w:bookmarkStart w:id="80" w:name="_Toc456291469"/>
      <w:bookmarkStart w:id="81" w:name="_Toc456291155"/>
      <w:bookmarkStart w:id="82" w:name="_Toc456291527"/>
      <w:bookmarkStart w:id="83" w:name="_Toc456291250"/>
      <w:bookmarkStart w:id="84" w:name="_Toc456291344"/>
      <w:bookmarkStart w:id="85" w:name="_Toc527550548"/>
      <w:r>
        <w:rPr>
          <w:rFonts w:hint="eastAsia" w:asciiTheme="minorEastAsia" w:hAnsiTheme="minorEastAsia" w:eastAsiaTheme="minorEastAsia"/>
          <w:highlight w:val="none"/>
        </w:rPr>
        <w:t>二、询价文件</w:t>
      </w:r>
      <w:bookmarkEnd w:id="78"/>
    </w:p>
    <w:p>
      <w:pPr>
        <w:spacing w:line="460" w:lineRule="exact"/>
        <w:ind w:firstLine="562" w:firstLineChars="200"/>
        <w:rPr>
          <w:rFonts w:hAnsi="宋体"/>
          <w:b/>
          <w:szCs w:val="28"/>
          <w:highlight w:val="none"/>
        </w:rPr>
      </w:pPr>
      <w:r>
        <w:rPr>
          <w:rFonts w:hint="eastAsia" w:hAnsi="宋体"/>
          <w:b/>
          <w:szCs w:val="28"/>
          <w:highlight w:val="none"/>
        </w:rPr>
        <w:t>5. 询价文件的构成</w:t>
      </w:r>
    </w:p>
    <w:p>
      <w:pPr>
        <w:spacing w:line="460" w:lineRule="exact"/>
        <w:ind w:firstLine="560" w:firstLineChars="200"/>
        <w:rPr>
          <w:rFonts w:hAnsi="宋体"/>
          <w:szCs w:val="28"/>
          <w:highlight w:val="none"/>
        </w:rPr>
      </w:pPr>
      <w:r>
        <w:rPr>
          <w:rFonts w:hint="eastAsia" w:hAnsi="宋体"/>
          <w:szCs w:val="28"/>
          <w:highlight w:val="none"/>
        </w:rPr>
        <w:t>5.1询价文件由下列文件以及在询价过程中发出的修正和补充文件组成：</w:t>
      </w:r>
    </w:p>
    <w:p>
      <w:pPr>
        <w:spacing w:line="460" w:lineRule="exact"/>
        <w:ind w:firstLine="560" w:firstLineChars="200"/>
        <w:rPr>
          <w:rFonts w:hAnsi="宋体"/>
          <w:szCs w:val="28"/>
          <w:highlight w:val="none"/>
        </w:rPr>
      </w:pPr>
      <w:r>
        <w:rPr>
          <w:rFonts w:hint="eastAsia" w:hAnsi="宋体"/>
          <w:szCs w:val="28"/>
          <w:highlight w:val="none"/>
        </w:rPr>
        <w:t>（1）采购邀请函；</w:t>
      </w:r>
    </w:p>
    <w:p>
      <w:pPr>
        <w:spacing w:line="460" w:lineRule="exact"/>
        <w:ind w:firstLine="560" w:firstLineChars="200"/>
        <w:rPr>
          <w:rFonts w:hAnsi="宋体"/>
          <w:szCs w:val="28"/>
          <w:highlight w:val="none"/>
        </w:rPr>
      </w:pPr>
      <w:r>
        <w:rPr>
          <w:rFonts w:hint="eastAsia" w:hAnsi="宋体"/>
          <w:szCs w:val="28"/>
          <w:highlight w:val="none"/>
        </w:rPr>
        <w:t>（2）供应商须知；</w:t>
      </w:r>
    </w:p>
    <w:p>
      <w:pPr>
        <w:spacing w:line="460" w:lineRule="exact"/>
        <w:ind w:firstLine="560" w:firstLineChars="200"/>
        <w:rPr>
          <w:rFonts w:hAnsi="宋体"/>
          <w:szCs w:val="28"/>
          <w:highlight w:val="none"/>
        </w:rPr>
      </w:pPr>
      <w:r>
        <w:rPr>
          <w:rFonts w:hint="eastAsia" w:hAnsi="宋体"/>
          <w:szCs w:val="28"/>
          <w:highlight w:val="none"/>
        </w:rPr>
        <w:t>（3）项目采购需求；</w:t>
      </w:r>
    </w:p>
    <w:p>
      <w:pPr>
        <w:spacing w:line="460" w:lineRule="exact"/>
        <w:ind w:firstLine="560" w:firstLineChars="200"/>
        <w:rPr>
          <w:rFonts w:hAnsi="宋体"/>
          <w:szCs w:val="28"/>
          <w:highlight w:val="none"/>
        </w:rPr>
      </w:pPr>
      <w:r>
        <w:rPr>
          <w:rFonts w:hint="eastAsia" w:hAnsi="宋体"/>
          <w:szCs w:val="28"/>
          <w:highlight w:val="none"/>
        </w:rPr>
        <w:t>（4）合同格式及合同条款；</w:t>
      </w:r>
    </w:p>
    <w:p>
      <w:pPr>
        <w:spacing w:line="460" w:lineRule="exact"/>
        <w:ind w:firstLine="560" w:firstLineChars="200"/>
        <w:rPr>
          <w:rFonts w:hAnsi="宋体"/>
          <w:szCs w:val="28"/>
          <w:highlight w:val="none"/>
        </w:rPr>
      </w:pPr>
      <w:r>
        <w:rPr>
          <w:rFonts w:hint="eastAsia" w:hAnsi="宋体"/>
          <w:szCs w:val="28"/>
          <w:highlight w:val="none"/>
        </w:rPr>
        <w:t>（5）响应文件格式。</w:t>
      </w:r>
    </w:p>
    <w:p>
      <w:pPr>
        <w:spacing w:line="460" w:lineRule="exact"/>
        <w:ind w:firstLine="560" w:firstLineChars="200"/>
        <w:rPr>
          <w:rFonts w:hAnsi="宋体"/>
          <w:szCs w:val="28"/>
          <w:highlight w:val="none"/>
        </w:rPr>
      </w:pPr>
      <w:r>
        <w:rPr>
          <w:rFonts w:hint="eastAsia" w:hAnsi="宋体"/>
          <w:szCs w:val="28"/>
          <w:highlight w:val="none"/>
        </w:rPr>
        <w:t>5.2供应商应认真阅读询价文件中所有的事项、格式、条款和技术规范、参数及相关要求等。供应商没有按照询价文件要求提交全部资料，或者响应文件没有对询价文件在各方面都做出实质性响应是供应商的风险，有可能导致其响应文件被拒绝接收，或被按照无效文件处理。</w:t>
      </w:r>
    </w:p>
    <w:p>
      <w:pPr>
        <w:spacing w:line="460" w:lineRule="exact"/>
        <w:ind w:firstLine="562" w:firstLineChars="200"/>
        <w:rPr>
          <w:rFonts w:hAnsi="宋体"/>
          <w:b/>
          <w:szCs w:val="28"/>
          <w:highlight w:val="none"/>
        </w:rPr>
      </w:pPr>
      <w:r>
        <w:rPr>
          <w:rFonts w:hint="eastAsia" w:hAnsi="宋体"/>
          <w:b/>
          <w:szCs w:val="28"/>
          <w:highlight w:val="none"/>
        </w:rPr>
        <w:t>6. 询价文件的澄清或修改</w:t>
      </w:r>
    </w:p>
    <w:p>
      <w:pPr>
        <w:spacing w:line="460" w:lineRule="exact"/>
        <w:ind w:firstLine="560" w:firstLineChars="200"/>
        <w:rPr>
          <w:rFonts w:hAnsi="宋体"/>
          <w:szCs w:val="28"/>
          <w:highlight w:val="none"/>
        </w:rPr>
      </w:pPr>
      <w:r>
        <w:rPr>
          <w:rFonts w:hint="eastAsia" w:hAnsi="宋体"/>
          <w:szCs w:val="28"/>
          <w:highlight w:val="none"/>
        </w:rPr>
        <w:t>6.1提交首次响应文件截止之日前，采购人或者询价小组可以对已发出的询价文件进行必要的澄清或者修改，澄清或者修改的内容作为询价文件的组成部分。澄清或者修改的内容可能影响响应文件编制的，采购人或者询价小组将在提交首次响应文件截止之日3个工作日前，发布澄清或修改文件，不足3个工作日的，将顺延提交首次响应文件截止之日。</w:t>
      </w:r>
    </w:p>
    <w:p>
      <w:pPr>
        <w:spacing w:line="460" w:lineRule="exact"/>
        <w:ind w:firstLine="560" w:firstLineChars="200"/>
        <w:rPr>
          <w:rFonts w:hAnsi="宋体"/>
          <w:szCs w:val="28"/>
          <w:highlight w:val="none"/>
        </w:rPr>
      </w:pPr>
      <w:r>
        <w:rPr>
          <w:rFonts w:hint="eastAsia" w:hAnsi="宋体"/>
          <w:szCs w:val="28"/>
          <w:highlight w:val="none"/>
        </w:rPr>
        <w:t>6.2供应商应注意及时关注采购人发布的澄清或修改通知，因供应商原因未及时获知澄清、修改或补充内容而导致的任何后果将由供应商自行承担。</w:t>
      </w:r>
    </w:p>
    <w:p>
      <w:pPr>
        <w:pStyle w:val="219"/>
        <w:spacing w:beforeLines="0" w:afterLines="0" w:line="440" w:lineRule="exact"/>
        <w:rPr>
          <w:rFonts w:asciiTheme="minorEastAsia" w:hAnsiTheme="minorEastAsia" w:eastAsiaTheme="minorEastAsia"/>
          <w:highlight w:val="none"/>
        </w:rPr>
      </w:pPr>
      <w:bookmarkStart w:id="86" w:name="_Toc11593"/>
      <w:r>
        <w:rPr>
          <w:rFonts w:hint="eastAsia" w:asciiTheme="minorEastAsia" w:hAnsiTheme="minorEastAsia" w:eastAsiaTheme="minorEastAsia"/>
          <w:highlight w:val="none"/>
        </w:rPr>
        <w:t>三、响应文件的编制</w:t>
      </w:r>
      <w:bookmarkEnd w:id="79"/>
      <w:bookmarkEnd w:id="80"/>
      <w:bookmarkEnd w:id="81"/>
      <w:bookmarkEnd w:id="82"/>
      <w:bookmarkEnd w:id="83"/>
      <w:bookmarkEnd w:id="84"/>
      <w:bookmarkEnd w:id="85"/>
      <w:bookmarkEnd w:id="86"/>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7. 响应文件编制基本要求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7.1供应商递交的响应文件以及供应商与采购人就有关采购活动的所有来往函电均应使用中文简体。供应商递交的支持文件和印刷的文献可以使用别的语言，但其相应内容必须附有中文简体翻译文本，在解释响应文件时以翻译文本为主。</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7.2供应商应认真阅读、并充分理解采购文件的全部内容（包括所有的澄清、修改内容），承诺并履行采购文件中各项条款规定及要求。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7.3响应文件必须按采购文件的全部内容，包括所有的补充通知及附件进行编制。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7.4如因供应商只填写和提供了采购文件要求的部分内容和附件，而给评审造成困难，其可能导致的结果和责任由供应商自行承担。</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8. 响应文件的组成</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8.1详见采购文件第五章“响应文件格式”。</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9. 响应文件的编制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9.1供应商应将响应文件按顺序装订成册，并编制响应文件资料目录。</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9.2响应文件应采用A4规格纸张进行打印并装订，对未经装订的响应文件可能发生的文件散落或缺损，由此产生的后果其责任由供应商承担。</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9.3响应文件须加盖供应商单位公章，并由法定代表人或经其正式授权的代表签字。如为授权代表签字，其《法定代表人授权书》应附在响应文件中。否则视为无效响应文件。</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10. 计量单位</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10.1除技术要求中另有规定外，采购文件所要求使用的计量单位均应采用国家法定计量单位。</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11. 响应文件有效期</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11.1响应文件有效期详见供应商须知前附表。有效期从递交响应文件的截止之日起算。响应文件中承诺的有效期应当不少于采购文件中载明的有效期。响应文件有效期不足的将被视为无效响应。</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11.2特殊情况下，在原响应文件有效期截止之前，采购人可要求供应商延长响应文件有效期。这种要求与答复均应以书面形式提交。供应商可拒绝采购人的这种要求，其响应文件在原有效期期满后将不再有效。</w:t>
      </w:r>
    </w:p>
    <w:p>
      <w:pPr>
        <w:adjustRightInd/>
        <w:spacing w:line="440" w:lineRule="exact"/>
        <w:ind w:firstLine="562" w:firstLineChars="200"/>
        <w:rPr>
          <w:rFonts w:hAnsi="宋体"/>
          <w:b/>
          <w:szCs w:val="28"/>
          <w:highlight w:val="none"/>
        </w:rPr>
      </w:pPr>
      <w:r>
        <w:rPr>
          <w:rFonts w:hint="eastAsia" w:hAnsi="宋体"/>
          <w:b/>
          <w:szCs w:val="28"/>
          <w:highlight w:val="none"/>
        </w:rPr>
        <w:t>12. 报价要求</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12.1供应商所提供的工程、货物和服务均以人民币报价。</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12.2总报价是供应商根据采购文件要求，完成采购文件所确定的采购内容所需的全部费用，包括产品的加工制造（含模具）、包装费、运杂费（送货上门、装卸）、售后服务、利润、税金、政策性文件规定费用以及采购文件、合同条款规定范围内的风险费用等完成本项目过程中所发生的一切费用。供应商应按照采购文件第三章“项目采购需求”规定的工程、货物和服务内容、责任范围以及合同条款进行报价。报价应为优惠后的报价，任何报价上的优惠应体现在各分项报价中，国家规定的各项税费不得优惠。询价报价中不得包含采购文件要求以外的内容，否则，在评审时不予核减。询价报价中也不得缺漏采购文件所要求的内容，否则，在评审时将被视为已包含在询价报价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12.3对于本文件中未列明，而供应商认为必需的费用也需列入总报价。在合同实施时，采购人将不予支付成交供应商没有列入的项目费用，并认为此项目的费用已包括在总报价中。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12.4每一种规格的货物、服务只允许有一个报价，否则将被视为无效响应文件。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12.5供应商所报的价格在合同执行过程中是固定不变的，不得以任何理由予以变更。</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12.6询价报价超过采购预算的，将被视为无效响应。</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12.7报价表应由法定代表人或其授权代表签字或盖章确认，并加盖单位公章。</w:t>
      </w:r>
    </w:p>
    <w:p>
      <w:pPr>
        <w:pStyle w:val="219"/>
        <w:spacing w:beforeLines="0" w:afterLines="0" w:line="440" w:lineRule="exact"/>
        <w:rPr>
          <w:rFonts w:asciiTheme="minorEastAsia" w:hAnsiTheme="minorEastAsia" w:eastAsiaTheme="minorEastAsia"/>
          <w:highlight w:val="none"/>
        </w:rPr>
      </w:pPr>
      <w:bookmarkStart w:id="87" w:name="_Toc456291346"/>
      <w:bookmarkStart w:id="88" w:name="_Toc527550550"/>
      <w:bookmarkStart w:id="89" w:name="_Toc456291272"/>
      <w:bookmarkStart w:id="90" w:name="_Toc23984"/>
      <w:bookmarkStart w:id="91" w:name="_Toc456291471"/>
      <w:bookmarkStart w:id="92" w:name="_Toc456291529"/>
      <w:bookmarkStart w:id="93" w:name="_Toc456291157"/>
      <w:bookmarkStart w:id="94" w:name="_Toc456291252"/>
      <w:r>
        <w:rPr>
          <w:rFonts w:hint="eastAsia" w:asciiTheme="minorEastAsia" w:hAnsiTheme="minorEastAsia" w:eastAsiaTheme="minorEastAsia"/>
          <w:highlight w:val="none"/>
        </w:rPr>
        <w:t>四、响应文件的份数、封装和递交</w:t>
      </w:r>
      <w:bookmarkEnd w:id="87"/>
      <w:bookmarkEnd w:id="88"/>
      <w:bookmarkEnd w:id="89"/>
      <w:bookmarkEnd w:id="90"/>
      <w:bookmarkEnd w:id="91"/>
      <w:bookmarkEnd w:id="92"/>
      <w:bookmarkEnd w:id="93"/>
      <w:bookmarkEnd w:id="94"/>
    </w:p>
    <w:p>
      <w:pPr>
        <w:adjustRightInd/>
        <w:spacing w:line="440" w:lineRule="exact"/>
        <w:ind w:firstLine="562" w:firstLineChars="200"/>
        <w:rPr>
          <w:rFonts w:asciiTheme="minorEastAsia" w:hAnsiTheme="minorEastAsia" w:eastAsiaTheme="minorEastAsia"/>
          <w:szCs w:val="28"/>
          <w:highlight w:val="none"/>
        </w:rPr>
      </w:pPr>
      <w:r>
        <w:rPr>
          <w:rFonts w:hint="eastAsia" w:asciiTheme="minorEastAsia" w:hAnsiTheme="minorEastAsia" w:eastAsiaTheme="minorEastAsia"/>
          <w:b/>
          <w:szCs w:val="28"/>
          <w:highlight w:val="none"/>
        </w:rPr>
        <w:t>13. 响应文件的份数</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13.1响应文件的份数详见供应商须知前附表。须在响应文件封面上清楚地标明“正本”或“副本”字样。一旦正本和副本内容不一致，以正本为准。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13.2响应文件的正本和所有的副本均需打印或复印，正本由供应商法定代表人或其授权代表签字或盖章。授权代表须将“授权委托书”（原件）附在正本响应文件中。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13.3除供应商对错处做必要修改外，响应文件不得行间插字、涂改或增删。如有修改错漏处，必须由响应文件签署人签字或盖章。</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13.4响应文件应装订成册。</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12. 响应文件的密封和标记</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14.1供应商应将响应文件正本和副本密封，并加盖单位公章。不论供应商成交与否，响应文件均不退回。</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14.2密封的响应文件应注意：</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（1）注明供应商名称，并按采购文件中注明的地址送达；</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（2）注明项目名称及“请勿在</w:t>
      </w:r>
      <w:r>
        <w:rPr>
          <w:rFonts w:hint="eastAsia" w:asciiTheme="minorEastAsia" w:hAnsiTheme="minorEastAsia" w:eastAsiaTheme="minorEastAsia"/>
          <w:szCs w:val="28"/>
          <w:highlight w:val="none"/>
          <w:u w:val="single"/>
        </w:rPr>
        <w:t>（响应文件递交截止时间）</w:t>
      </w:r>
      <w:r>
        <w:rPr>
          <w:rFonts w:hint="eastAsia" w:asciiTheme="minorEastAsia" w:hAnsiTheme="minorEastAsia" w:eastAsiaTheme="minorEastAsia"/>
          <w:szCs w:val="28"/>
          <w:highlight w:val="none"/>
        </w:rPr>
        <w:t>之前启封”的字样；</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（3）如因标注不清而产生的后果由供应商自负。</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14.3未按要求密封和加写标记，采购人对误投或过早启封概不负责。对由此造成提前开封的响应文件，采购人将予以拒绝，作无效响应处理。</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15. 响应文件的递交</w:t>
      </w:r>
    </w:p>
    <w:p>
      <w:pPr>
        <w:tabs>
          <w:tab w:val="left" w:pos="2977"/>
        </w:tabs>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15.1供应商应在采购文件规定的响应文件递交截止时间前递交响应文件。逾期送达的，或者未送达指定地点，以及未按指定方式送达的响应文件，采购人不予受理。</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16. 迟交的响应文件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16.1采购人将拒绝在其规定的响应文件递交截止时间之后收到的任何响应文件。</w:t>
      </w:r>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17. 响应文件的修改和撤回</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17.1供应商在采购文件规定的响应文件递交截止时间前，可以撤回已递交的响应文件。如要修改，必须在撤回并修改后在规定的响应文件递交截止时间之前将修改后的响应文件再重新递交。在响应文件递交截止时间之后，供应商不得对其响应文件撤销或修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17.2无论最终成交与否，响应文件均不予退还。</w:t>
      </w:r>
    </w:p>
    <w:p>
      <w:pPr>
        <w:pStyle w:val="219"/>
        <w:spacing w:beforeLines="0" w:afterLines="0" w:line="440" w:lineRule="exact"/>
        <w:rPr>
          <w:rFonts w:asciiTheme="minorEastAsia" w:hAnsiTheme="minorEastAsia" w:eastAsiaTheme="minorEastAsia"/>
          <w:highlight w:val="none"/>
        </w:rPr>
      </w:pPr>
      <w:bookmarkStart w:id="95" w:name="_Toc21990"/>
      <w:bookmarkStart w:id="96" w:name="_Toc456291158"/>
      <w:bookmarkStart w:id="97" w:name="_Toc527550551"/>
      <w:bookmarkStart w:id="98" w:name="_Toc456291530"/>
      <w:bookmarkStart w:id="99" w:name="_Toc456291253"/>
      <w:bookmarkStart w:id="100" w:name="_Toc456291347"/>
      <w:bookmarkStart w:id="101" w:name="_Toc456291472"/>
      <w:bookmarkStart w:id="102" w:name="_Toc456291273"/>
      <w:r>
        <w:rPr>
          <w:rFonts w:hint="eastAsia" w:asciiTheme="minorEastAsia" w:hAnsiTheme="minorEastAsia" w:eastAsiaTheme="minorEastAsia"/>
          <w:highlight w:val="none"/>
        </w:rPr>
        <w:t>五、询价步骤</w:t>
      </w:r>
      <w:bookmarkEnd w:id="95"/>
    </w:p>
    <w:p>
      <w:pPr>
        <w:adjustRightInd/>
        <w:spacing w:line="440" w:lineRule="exact"/>
        <w:ind w:firstLine="562" w:firstLineChars="20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18.</w:t>
      </w:r>
      <w:bookmarkEnd w:id="96"/>
      <w:bookmarkEnd w:id="97"/>
      <w:bookmarkEnd w:id="98"/>
      <w:bookmarkEnd w:id="99"/>
      <w:bookmarkEnd w:id="100"/>
      <w:bookmarkEnd w:id="101"/>
      <w:bookmarkEnd w:id="102"/>
      <w:r>
        <w:rPr>
          <w:rFonts w:hint="eastAsia" w:asciiTheme="minorEastAsia" w:hAnsiTheme="minorEastAsia" w:eastAsiaTheme="minorEastAsia"/>
          <w:b/>
          <w:szCs w:val="28"/>
          <w:highlight w:val="none"/>
        </w:rPr>
        <w:t xml:space="preserve"> 成立询价小组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18.1询价小组由采购人代表和有关评委共5人以上的单数组成，其中评委的人数不少于询价小组成员总数的2</w:t>
      </w:r>
      <w:r>
        <w:rPr>
          <w:rFonts w:asciiTheme="minorEastAsia" w:hAnsiTheme="minorEastAsia" w:eastAsiaTheme="minorEastAsia"/>
          <w:szCs w:val="28"/>
          <w:highlight w:val="none"/>
        </w:rPr>
        <w:t>/3</w:t>
      </w:r>
      <w:r>
        <w:rPr>
          <w:rFonts w:hint="eastAsia" w:asciiTheme="minorEastAsia" w:hAnsiTheme="minorEastAsia" w:eastAsiaTheme="minorEastAsia"/>
          <w:szCs w:val="28"/>
          <w:highlight w:val="none"/>
        </w:rPr>
        <w:t>。</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18.2 询价小组成员有下列情形之一的，应当回避：</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（1）是供应商主要负责人的近亲属；</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（2）与供应商有经济利益关系或其他利害关系，可能影响公正评审的；</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（3）曾因在招标、评标以及其他与招标投标有关活动中从事违法行为而受过行政处罚或刑事处罚的。</w:t>
      </w:r>
    </w:p>
    <w:p>
      <w:pPr>
        <w:adjustRightInd/>
        <w:spacing w:line="440" w:lineRule="exact"/>
        <w:ind w:firstLine="562" w:firstLineChars="200"/>
        <w:rPr>
          <w:rFonts w:asciiTheme="minorEastAsia" w:hAnsiTheme="minorEastAsia" w:eastAsiaTheme="minorEastAsia"/>
          <w:szCs w:val="28"/>
          <w:highlight w:val="none"/>
        </w:rPr>
      </w:pPr>
      <w:r>
        <w:rPr>
          <w:rFonts w:hint="eastAsia" w:asciiTheme="minorEastAsia" w:hAnsiTheme="minorEastAsia" w:eastAsiaTheme="minorEastAsia"/>
          <w:b/>
          <w:szCs w:val="28"/>
          <w:highlight w:val="none"/>
        </w:rPr>
        <w:t>19.响应文件的评审</w:t>
      </w:r>
    </w:p>
    <w:p>
      <w:pPr>
        <w:adjustRightInd/>
        <w:spacing w:line="440" w:lineRule="exact"/>
        <w:ind w:firstLine="560" w:firstLineChars="200"/>
        <w:rPr>
          <w:rFonts w:hAnsi="宋体"/>
          <w:szCs w:val="28"/>
          <w:highlight w:val="none"/>
        </w:rPr>
      </w:pPr>
      <w:r>
        <w:rPr>
          <w:rFonts w:hint="eastAsia" w:asciiTheme="minorEastAsia" w:hAnsiTheme="minorEastAsia" w:eastAsiaTheme="minorEastAsia"/>
          <w:szCs w:val="28"/>
          <w:highlight w:val="none"/>
        </w:rPr>
        <w:t>19.1</w:t>
      </w:r>
      <w:r>
        <w:rPr>
          <w:rFonts w:hint="eastAsia" w:hAnsi="宋体"/>
          <w:szCs w:val="28"/>
          <w:highlight w:val="none"/>
        </w:rPr>
        <w:t>询价小组对供应商递交的响应文件进行资格和符合性检查，以确定其供应商是否具备参加报价的资格。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spacing w:line="440" w:lineRule="exact"/>
        <w:ind w:firstLine="560" w:firstLineChars="200"/>
        <w:rPr>
          <w:rFonts w:hAnsi="宋体"/>
          <w:szCs w:val="28"/>
          <w:highlight w:val="none"/>
        </w:rPr>
      </w:pPr>
      <w:r>
        <w:rPr>
          <w:rFonts w:hint="eastAsia" w:hAnsi="宋体"/>
          <w:szCs w:val="28"/>
          <w:highlight w:val="none"/>
        </w:rPr>
        <w:t>19.2询价小组要求供应商澄清、说明或者更正响应文件应当以书面形式作出。供应商的澄清、说明或者更正应当由法定代表人或其授权代表签字或者加盖印章。由授权代表签字的，应当附法定代表人授权书。供应商为自然人的，应当由本人签字并附身份证明。</w:t>
      </w:r>
    </w:p>
    <w:p>
      <w:pPr>
        <w:adjustRightInd/>
        <w:spacing w:line="440" w:lineRule="exact"/>
        <w:ind w:firstLine="560" w:firstLineChars="200"/>
        <w:rPr>
          <w:rFonts w:hAnsi="宋体"/>
          <w:szCs w:val="28"/>
          <w:highlight w:val="none"/>
        </w:rPr>
      </w:pPr>
      <w:r>
        <w:rPr>
          <w:rFonts w:hint="eastAsia" w:hAnsi="宋体"/>
          <w:szCs w:val="28"/>
          <w:highlight w:val="none"/>
        </w:rPr>
        <w:t>19.3询价小组在询价评审时不得改变询价文件所确定的技术和服务要求、评审程序、评定成交的标准和合同文本等事项，按照资格性审查、符合性审查的内容和要求进行评审。</w:t>
      </w:r>
    </w:p>
    <w:p>
      <w:pPr>
        <w:adjustRightInd/>
        <w:spacing w:line="440" w:lineRule="exact"/>
        <w:ind w:firstLine="560" w:firstLineChars="200"/>
        <w:jc w:val="center"/>
        <w:rPr>
          <w:rFonts w:asciiTheme="minorEastAsia" w:hAnsiTheme="minorEastAsia" w:eastAsiaTheme="minorEastAsia"/>
          <w:b/>
          <w:szCs w:val="28"/>
          <w:highlight w:val="none"/>
        </w:rPr>
      </w:pPr>
      <w:r>
        <w:rPr>
          <w:rFonts w:hint="eastAsia" w:hAnsi="宋体"/>
          <w:bCs/>
          <w:szCs w:val="28"/>
          <w:highlight w:val="none"/>
        </w:rPr>
        <w:t>资格性审查和符合性审查内容及标准</w:t>
      </w:r>
    </w:p>
    <w:tbl>
      <w:tblPr>
        <w:tblStyle w:val="7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80"/>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493" w:type="dxa"/>
            <w:gridSpan w:val="2"/>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审查项目</w:t>
            </w:r>
          </w:p>
        </w:tc>
        <w:tc>
          <w:tcPr>
            <w:tcW w:w="5926"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813" w:type="dxa"/>
            <w:vMerge w:val="restart"/>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资</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格</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评</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w:t>
            </w:r>
          </w:p>
        </w:tc>
        <w:tc>
          <w:tcPr>
            <w:tcW w:w="2680" w:type="dxa"/>
            <w:tcBorders>
              <w:tl2br w:val="nil"/>
              <w:tr2bl w:val="nil"/>
            </w:tcBorders>
            <w:vAlign w:val="center"/>
          </w:tcPr>
          <w:p>
            <w:pPr>
              <w:adjustRightInd/>
              <w:spacing w:line="440" w:lineRule="exact"/>
              <w:jc w:val="center"/>
              <w:rPr>
                <w:b/>
                <w:sz w:val="24"/>
                <w:szCs w:val="24"/>
                <w:highlight w:val="none"/>
              </w:rPr>
            </w:pPr>
            <w:r>
              <w:rPr>
                <w:rFonts w:hint="eastAsia"/>
                <w:b/>
                <w:sz w:val="24"/>
                <w:szCs w:val="24"/>
                <w:highlight w:val="none"/>
              </w:rPr>
              <w:t>具有独立承担民事责任的能力</w:t>
            </w:r>
          </w:p>
        </w:tc>
        <w:tc>
          <w:tcPr>
            <w:tcW w:w="5926" w:type="dxa"/>
            <w:tcBorders>
              <w:tl2br w:val="nil"/>
              <w:tr2bl w:val="nil"/>
            </w:tcBorders>
            <w:vAlign w:val="center"/>
          </w:tcPr>
          <w:p>
            <w:pPr>
              <w:adjustRightInd/>
              <w:spacing w:line="440" w:lineRule="exact"/>
              <w:jc w:val="left"/>
              <w:rPr>
                <w:sz w:val="24"/>
                <w:szCs w:val="24"/>
                <w:highlight w:val="none"/>
              </w:rPr>
            </w:pPr>
            <w:r>
              <w:rPr>
                <w:rFonts w:hint="eastAsia"/>
                <w:sz w:val="24"/>
                <w:szCs w:val="24"/>
                <w:highlight w:val="none"/>
              </w:rPr>
              <w:t>供应商须具有独立承担民事责任的能力，具备有效的工商营业执照，供应商不得以分公司名义进行报价，响应文件的单位盖章必须使用其法人公章，分公司盖章无效；（提供营业执照复印件并加盖供应商公章）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具有良好的商业信誉和健全的财务会计制度</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具有履行合同所必需的设备和专业技术能力</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具有依法缴纳税收和社会保障资金的良好记录</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有参加本项目采购活动前三年内，在经营活动中没有重大违法记录</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信用记录</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通过“信用中国”网站(www.creditchina.gov.cn)、中国政府采购网(www.ccgp.gov.cn)查询，供应商未被列入信用记录失信被执行人、重大税收违法案件当事人名单、政府采购严重违法失信行为记录名单；（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公正性</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单位负责人为同一人或者存在直接控股、管理关系的不同供应商，不得参加本项目同一合同项下的采购活动；（按照响应文件第五章响应文件格式要求提交“供应商的资格声明承诺函”）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前期服务</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为本采购项目提供整体设计、规范编制或者项目管理、监理、检测等服务的，不得再参加本项目的其他采购活动；（按照响应文件第五章响应文件格式要求提交“供应商的资格声明承诺函”）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13" w:type="dxa"/>
            <w:vMerge w:val="continue"/>
            <w:tcBorders>
              <w:tl2br w:val="nil"/>
              <w:tr2bl w:val="nil"/>
            </w:tcBorders>
            <w:vAlign w:val="center"/>
          </w:tcPr>
          <w:p>
            <w:pPr>
              <w:adjustRightInd/>
              <w:spacing w:line="440" w:lineRule="exact"/>
              <w:jc w:val="center"/>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rPr>
              <w:t>联合体</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本项目不接受联合体。（按照响应文件第五章响应文件格式要求提交“供应商的资格声明承诺函”）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13" w:type="dxa"/>
            <w:vMerge w:val="restart"/>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符</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合</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性</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评</w:t>
            </w:r>
          </w:p>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审</w:t>
            </w:r>
          </w:p>
        </w:tc>
        <w:tc>
          <w:tcPr>
            <w:tcW w:w="2680"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供应商名称</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是否与</w:t>
            </w:r>
            <w:r>
              <w:rPr>
                <w:rFonts w:hint="eastAsia"/>
                <w:sz w:val="24"/>
                <w:szCs w:val="24"/>
                <w:highlight w:val="none"/>
              </w:rPr>
              <w:t>营业执照</w:t>
            </w:r>
            <w:r>
              <w:rPr>
                <w:rFonts w:hint="eastAsia" w:hAnsi="宋体"/>
                <w:sz w:val="24"/>
                <w:szCs w:val="24"/>
                <w:highlight w:val="none"/>
                <w:shd w:val="clear" w:color="auto" w:fill="FFFFFF"/>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响应文件装订、签署</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按采购文件要求密封、装订，并在规定区域签字、盖章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法定代表人和授权代表资格</w:t>
            </w:r>
          </w:p>
        </w:tc>
        <w:tc>
          <w:tcPr>
            <w:tcW w:w="5926" w:type="dxa"/>
            <w:tcBorders>
              <w:tl2br w:val="nil"/>
              <w:tr2bl w:val="nil"/>
            </w:tcBorders>
            <w:vAlign w:val="center"/>
          </w:tcPr>
          <w:p>
            <w:pPr>
              <w:adjustRightInd/>
              <w:spacing w:line="440" w:lineRule="exact"/>
              <w:jc w:val="left"/>
              <w:rPr>
                <w:sz w:val="24"/>
                <w:szCs w:val="24"/>
                <w:highlight w:val="none"/>
                <w:lang w:val="zh-CN"/>
              </w:rPr>
            </w:pPr>
            <w:r>
              <w:rPr>
                <w:rFonts w:hint="eastAsia"/>
                <w:sz w:val="24"/>
                <w:szCs w:val="24"/>
                <w:highlight w:val="none"/>
              </w:rPr>
              <w:t>具有法定代表人资格证明和法定代表人授权委托书（如有授权）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rFonts w:hAnsi="宋体"/>
                <w:b/>
                <w:sz w:val="24"/>
                <w:szCs w:val="24"/>
                <w:highlight w:val="none"/>
                <w:shd w:val="clear" w:color="auto" w:fill="FFFFFF"/>
              </w:rPr>
            </w:pPr>
            <w:r>
              <w:rPr>
                <w:rFonts w:hint="eastAsia" w:hAnsi="宋体"/>
                <w:b/>
                <w:sz w:val="24"/>
                <w:szCs w:val="24"/>
                <w:highlight w:val="none"/>
                <w:shd w:val="clear" w:color="auto" w:fill="FFFFFF"/>
              </w:rPr>
              <w:t>响应文件有效期</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询价报价</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只有一个有效报价，报价方式符合采购文件要求、未超过采购预算且报价合理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3" w:type="dxa"/>
            <w:vMerge w:val="continue"/>
            <w:tcBorders>
              <w:tl2br w:val="nil"/>
              <w:tr2bl w:val="nil"/>
            </w:tcBorders>
            <w:vAlign w:val="center"/>
          </w:tcPr>
          <w:p>
            <w:pPr>
              <w:adjustRightInd/>
              <w:spacing w:line="440" w:lineRule="exact"/>
              <w:rPr>
                <w:rFonts w:hAnsi="宋体"/>
                <w:b/>
                <w:sz w:val="24"/>
                <w:szCs w:val="24"/>
                <w:highlight w:val="none"/>
                <w:shd w:val="clear" w:color="auto" w:fill="FFFFFF"/>
              </w:rPr>
            </w:pPr>
          </w:p>
        </w:tc>
        <w:tc>
          <w:tcPr>
            <w:tcW w:w="2680" w:type="dxa"/>
            <w:tcBorders>
              <w:tl2br w:val="nil"/>
              <w:tr2bl w:val="nil"/>
            </w:tcBorders>
            <w:vAlign w:val="center"/>
          </w:tcPr>
          <w:p>
            <w:pPr>
              <w:adjustRightInd/>
              <w:spacing w:line="440" w:lineRule="exact"/>
              <w:jc w:val="center"/>
              <w:rPr>
                <w:b/>
                <w:sz w:val="24"/>
                <w:szCs w:val="24"/>
                <w:highlight w:val="none"/>
                <w:lang w:val="zh-CN"/>
              </w:rPr>
            </w:pPr>
            <w:r>
              <w:rPr>
                <w:rFonts w:hint="eastAsia"/>
                <w:b/>
                <w:sz w:val="24"/>
                <w:szCs w:val="24"/>
                <w:highlight w:val="none"/>
                <w:lang w:val="zh-CN"/>
              </w:rPr>
              <w:t>其他要求</w:t>
            </w:r>
          </w:p>
        </w:tc>
        <w:tc>
          <w:tcPr>
            <w:tcW w:w="5926" w:type="dxa"/>
            <w:tcBorders>
              <w:tl2br w:val="nil"/>
              <w:tr2bl w:val="nil"/>
            </w:tcBorders>
            <w:vAlign w:val="center"/>
          </w:tcPr>
          <w:p>
            <w:pPr>
              <w:adjustRightInd/>
              <w:spacing w:line="440" w:lineRule="exact"/>
              <w:rPr>
                <w:rFonts w:hAnsi="宋体"/>
                <w:sz w:val="24"/>
                <w:szCs w:val="24"/>
                <w:highlight w:val="none"/>
                <w:shd w:val="clear" w:color="auto" w:fill="FFFFFF"/>
              </w:rPr>
            </w:pPr>
            <w:r>
              <w:rPr>
                <w:rFonts w:hint="eastAsia" w:hAnsi="宋体"/>
                <w:sz w:val="24"/>
                <w:szCs w:val="24"/>
                <w:highlight w:val="none"/>
                <w:shd w:val="clear" w:color="auto" w:fill="FFFFFF"/>
              </w:rPr>
              <w:t>符合采购文件规定的其它实质性条款要求</w:t>
            </w:r>
          </w:p>
        </w:tc>
      </w:tr>
    </w:tbl>
    <w:p>
      <w:pPr>
        <w:adjustRightInd/>
        <w:spacing w:line="440" w:lineRule="exact"/>
        <w:ind w:firstLine="560" w:firstLineChars="200"/>
        <w:rPr>
          <w:rFonts w:hAnsi="宋体"/>
          <w:bCs/>
          <w:szCs w:val="28"/>
          <w:highlight w:val="none"/>
        </w:rPr>
      </w:pPr>
      <w:r>
        <w:rPr>
          <w:rFonts w:hint="eastAsia" w:hAnsi="宋体"/>
          <w:bCs/>
          <w:szCs w:val="28"/>
          <w:highlight w:val="none"/>
        </w:rPr>
        <w:t>以上评审内容必须全部符合评审标准，否则为无效文件。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19.4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19.5询价报价的修正</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询价小组对确定为实质上响应采购文件要求的响应文件进行校核，看其是否有计算或表达上的错误，算术错误将按以下方法更正：</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响应文件将被视为无效文件。</w:t>
      </w:r>
    </w:p>
    <w:p>
      <w:pPr>
        <w:adjustRightInd/>
        <w:spacing w:line="440" w:lineRule="exact"/>
        <w:ind w:firstLine="560" w:firstLineChars="200"/>
        <w:rPr>
          <w:rFonts w:hAnsi="宋体"/>
          <w:szCs w:val="28"/>
          <w:highlight w:val="none"/>
        </w:rPr>
      </w:pPr>
      <w:r>
        <w:rPr>
          <w:rFonts w:hint="eastAsia" w:hAnsi="宋体"/>
          <w:szCs w:val="28"/>
          <w:highlight w:val="none"/>
        </w:rPr>
        <w:t>19.6响应文件被确认为无效文件后，该供应商即失去参加本次报价的资格。</w:t>
      </w:r>
    </w:p>
    <w:p>
      <w:pPr>
        <w:adjustRightInd/>
        <w:spacing w:line="440" w:lineRule="exact"/>
        <w:ind w:firstLine="562" w:firstLineChars="200"/>
        <w:rPr>
          <w:rFonts w:hAnsi="宋体"/>
          <w:b/>
          <w:szCs w:val="28"/>
          <w:highlight w:val="none"/>
        </w:rPr>
      </w:pPr>
      <w:r>
        <w:rPr>
          <w:rFonts w:hint="eastAsia" w:hAnsi="宋体"/>
          <w:b/>
          <w:szCs w:val="28"/>
          <w:highlight w:val="none"/>
        </w:rPr>
        <w:t>20. 推荐成交候选供应商</w:t>
      </w:r>
    </w:p>
    <w:p>
      <w:pPr>
        <w:adjustRightInd/>
        <w:spacing w:line="440" w:lineRule="exact"/>
        <w:ind w:firstLine="560" w:firstLineChars="200"/>
        <w:rPr>
          <w:rFonts w:hAnsi="宋体"/>
          <w:szCs w:val="28"/>
          <w:highlight w:val="none"/>
        </w:rPr>
      </w:pPr>
      <w:r>
        <w:rPr>
          <w:rFonts w:hint="eastAsia" w:hAnsi="宋体"/>
          <w:szCs w:val="28"/>
          <w:highlight w:val="none"/>
        </w:rPr>
        <w:t>询价小组应当从质量和服务均能满足采购文件实质性响应要求的供应商中，按照评审报价由低到高的顺序提出3名以上成交候选供应商，并编写评审报告。</w:t>
      </w:r>
    </w:p>
    <w:p>
      <w:pPr>
        <w:adjustRightInd/>
        <w:spacing w:line="440" w:lineRule="exact"/>
        <w:ind w:firstLine="562" w:firstLineChars="200"/>
        <w:rPr>
          <w:rFonts w:hAnsi="宋体"/>
          <w:b/>
          <w:szCs w:val="28"/>
          <w:highlight w:val="none"/>
        </w:rPr>
      </w:pPr>
      <w:r>
        <w:rPr>
          <w:rFonts w:hint="eastAsia" w:hAnsi="宋体"/>
          <w:b/>
          <w:szCs w:val="28"/>
          <w:highlight w:val="none"/>
        </w:rPr>
        <w:t>21. 确认成交供应商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21.1询价小组应当在评审结束后将评审报告送采购人确认。</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21.2采购人应当在收到评审报告后，从评审报告提出的成交候选人中，根据评审推荐情况确定成交供应商，出具书面确认函，也可以书面授权询价小组直接确定成交供应商。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21.3国有资金占控股或者主导地位的项目，采购人应当确定排名第一的成交候选供应商为成交供应商。排名第一的成交候选供应商放弃成交、因不可抗力不能履行合同、不按照采购文件要求提交履约保证金，或者被查实存在影响成交结果的违法行为等情形，不符合成交条件的，采购人可以按照询价小组提出的成交候选供应商名单排序依次确定其他成交候选供应商为成交供应商，也可以重新采购。</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21.4如果成交候选供应商的经营、财务状况发生较大变化或者存在违法行为，采购人认为可能影响其履约能力的，将在发出成交通知书前报请监督部门后，召集原询价小组按照采购文件规定的标准和方法审查确认。</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21.5成交供应商确定后，采购人将以书面形式告知成交结果，同时向成交供应商发出《成交通知书》。《成交通知书》是合同的组成部分，对成交供应商和采购人具有同等法律效力。</w:t>
      </w:r>
    </w:p>
    <w:p>
      <w:pPr>
        <w:pStyle w:val="219"/>
        <w:spacing w:beforeLines="0" w:afterLines="0" w:line="440" w:lineRule="exact"/>
        <w:rPr>
          <w:rFonts w:asciiTheme="minorEastAsia" w:hAnsiTheme="minorEastAsia" w:eastAsiaTheme="minorEastAsia"/>
          <w:highlight w:val="none"/>
        </w:rPr>
      </w:pPr>
      <w:bookmarkStart w:id="103" w:name="_Toc456291275"/>
      <w:bookmarkStart w:id="104" w:name="_Toc527550553"/>
      <w:bookmarkStart w:id="105" w:name="_Toc456291532"/>
      <w:bookmarkStart w:id="106" w:name="_Toc30968"/>
      <w:bookmarkStart w:id="107" w:name="_Toc456291474"/>
      <w:bookmarkStart w:id="108" w:name="_Toc456291160"/>
      <w:bookmarkStart w:id="109" w:name="_Toc456291255"/>
      <w:bookmarkStart w:id="110" w:name="_Toc456291349"/>
      <w:r>
        <w:rPr>
          <w:rFonts w:hint="eastAsia" w:asciiTheme="minorEastAsia" w:hAnsiTheme="minorEastAsia" w:eastAsiaTheme="minorEastAsia"/>
          <w:highlight w:val="none"/>
        </w:rPr>
        <w:t>六、签订合同</w:t>
      </w:r>
      <w:bookmarkEnd w:id="103"/>
      <w:bookmarkEnd w:id="104"/>
      <w:bookmarkEnd w:id="105"/>
      <w:bookmarkEnd w:id="106"/>
      <w:bookmarkEnd w:id="107"/>
      <w:bookmarkEnd w:id="108"/>
      <w:bookmarkEnd w:id="109"/>
      <w:bookmarkEnd w:id="110"/>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22.1成交供应商在收到《成交通知书》后，按规定与采购人签订合同。</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22.2合同签订后，采购人应将采购合同副本报监管部门备案。</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22.3成交供应商不得向他人转让成交项目，如果成交供应商向他人转让成交项目或在履行合同时发生违约行为，监管部门将视情节轻重，按有关规定给予处罚。</w:t>
      </w:r>
    </w:p>
    <w:p>
      <w:pPr>
        <w:pStyle w:val="219"/>
        <w:spacing w:beforeLines="0" w:afterLines="0" w:line="440" w:lineRule="exact"/>
        <w:rPr>
          <w:rFonts w:asciiTheme="minorEastAsia" w:hAnsiTheme="minorEastAsia" w:eastAsiaTheme="minorEastAsia"/>
          <w:highlight w:val="none"/>
        </w:rPr>
      </w:pPr>
      <w:bookmarkStart w:id="111" w:name="_Toc456291276"/>
      <w:bookmarkStart w:id="112" w:name="_Toc456291161"/>
      <w:bookmarkStart w:id="113" w:name="_Toc456291475"/>
      <w:bookmarkStart w:id="114" w:name="_Toc13524"/>
      <w:bookmarkStart w:id="115" w:name="_Toc456291256"/>
      <w:bookmarkStart w:id="116" w:name="_Toc456291533"/>
      <w:bookmarkStart w:id="117" w:name="_Toc456291350"/>
      <w:bookmarkStart w:id="118" w:name="_Toc527550554"/>
      <w:r>
        <w:rPr>
          <w:rFonts w:hint="eastAsia" w:asciiTheme="minorEastAsia" w:hAnsiTheme="minorEastAsia" w:eastAsiaTheme="minorEastAsia"/>
          <w:highlight w:val="none"/>
        </w:rPr>
        <w:t>七、质疑</w:t>
      </w:r>
      <w:bookmarkEnd w:id="111"/>
      <w:bookmarkEnd w:id="112"/>
      <w:bookmarkEnd w:id="113"/>
      <w:bookmarkEnd w:id="114"/>
      <w:bookmarkEnd w:id="115"/>
      <w:bookmarkEnd w:id="116"/>
      <w:bookmarkEnd w:id="117"/>
      <w:bookmarkEnd w:id="118"/>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23.1采购人将书面形式发布采购邀请函、成交结果等采购过程中的有关信息。</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23.2如果供应商对此次采购活动有疑问，可在质疑期内一次性针对同一采购程序环节以书面形式向采购人提出质疑，由采购人给与答复。质疑书应当包括下列主要内容：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（1）质疑人的名称、地址、联系人及联系电话等；</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（2）质疑人法定代表人或者主要负责人签字或盖章和单位公章；（质疑人为自然人的，应由本人签字；质疑人为法人或者其他组织的，应当由法定代表人或者主要负责人签字或盖章并加盖公章）</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（3）具体的质疑事项及事实依据；</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（4）明确的请求和必要（合法来源）的证明材料；</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（5）提起质疑的日期；</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（6）法定代表人授权委托书（质疑人或法人委托代理人办事质疑事务的，应当提供授权委托书，授权委托书应当载明委托代理的具体权限和事项）。</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特注：未按上述程序规定的必备内容进行质疑的，采购人将不予以受理。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23.3质疑期的规定：</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（1）供应商对采购文件的质疑，应在采购文件第一章“采购邀请函”规定的文件发放截止时间24小时内按本章第23.2款规定向采购人提出，逾期提出的质疑将不予受理。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（2）供应商对采购过程或成交结果的质疑，应在成交结果通知之日起7个工作日内按本章第23.2款规定向采购人提出，逾期提出的质疑将不予受理。</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23.4质疑供应商对采购人答复不满意，可在15个工作日内向监管部门投诉，监管部门详见供应商须知前附表。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23.5供应商的质疑和投诉应有事实依据，若为无效投诉，监管部门将按有关规定给予处罚。</w:t>
      </w:r>
    </w:p>
    <w:p>
      <w:pPr>
        <w:pStyle w:val="219"/>
        <w:spacing w:beforeLines="0" w:afterLines="0" w:line="440" w:lineRule="exact"/>
        <w:rPr>
          <w:rFonts w:asciiTheme="minorEastAsia" w:hAnsiTheme="minorEastAsia" w:eastAsiaTheme="minorEastAsia"/>
          <w:highlight w:val="none"/>
        </w:rPr>
      </w:pPr>
      <w:bookmarkStart w:id="119" w:name="_Toc31096"/>
      <w:bookmarkStart w:id="120" w:name="_Toc456291257"/>
      <w:bookmarkStart w:id="121" w:name="_Toc456291476"/>
      <w:bookmarkStart w:id="122" w:name="_Toc456291162"/>
      <w:bookmarkStart w:id="123" w:name="_Toc527550555"/>
      <w:bookmarkStart w:id="124" w:name="_Toc456291351"/>
      <w:bookmarkStart w:id="125" w:name="_Toc456291277"/>
      <w:bookmarkStart w:id="126" w:name="_Toc456291534"/>
      <w:r>
        <w:rPr>
          <w:rFonts w:hint="eastAsia" w:asciiTheme="minorEastAsia" w:hAnsiTheme="minorEastAsia" w:eastAsiaTheme="minorEastAsia"/>
          <w:highlight w:val="none"/>
        </w:rPr>
        <w:t>八、项目验收</w:t>
      </w:r>
      <w:bookmarkEnd w:id="119"/>
      <w:bookmarkEnd w:id="120"/>
      <w:bookmarkEnd w:id="121"/>
      <w:bookmarkEnd w:id="122"/>
      <w:bookmarkEnd w:id="123"/>
      <w:bookmarkEnd w:id="124"/>
      <w:bookmarkEnd w:id="125"/>
      <w:bookmarkEnd w:id="126"/>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24.1项目实施完毕，采购人将组织对供应商履约的验收。</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24.2 验收标准：采购文件、响应文件、采购合同规定的标准。</w:t>
      </w:r>
    </w:p>
    <w:p>
      <w:pPr>
        <w:pStyle w:val="219"/>
        <w:spacing w:beforeLines="0" w:afterLines="0" w:line="440" w:lineRule="exact"/>
        <w:rPr>
          <w:rFonts w:asciiTheme="minorEastAsia" w:hAnsiTheme="minorEastAsia" w:eastAsiaTheme="minorEastAsia"/>
          <w:highlight w:val="none"/>
        </w:rPr>
      </w:pPr>
      <w:bookmarkStart w:id="127" w:name="_Toc456291477"/>
      <w:bookmarkStart w:id="128" w:name="_Toc456291163"/>
      <w:bookmarkStart w:id="129" w:name="_Toc456291278"/>
      <w:bookmarkStart w:id="130" w:name="_Toc527550556"/>
      <w:bookmarkStart w:id="131" w:name="_Toc456291258"/>
      <w:bookmarkStart w:id="132" w:name="_Toc456291535"/>
      <w:bookmarkStart w:id="133" w:name="_Toc456291352"/>
      <w:bookmarkStart w:id="134" w:name="_Toc19607"/>
      <w:r>
        <w:rPr>
          <w:rFonts w:hint="eastAsia" w:asciiTheme="minorEastAsia" w:hAnsiTheme="minorEastAsia" w:eastAsiaTheme="minorEastAsia"/>
          <w:highlight w:val="none"/>
        </w:rPr>
        <w:t>九、</w:t>
      </w:r>
      <w:bookmarkEnd w:id="127"/>
      <w:bookmarkEnd w:id="128"/>
      <w:bookmarkEnd w:id="129"/>
      <w:bookmarkEnd w:id="130"/>
      <w:bookmarkEnd w:id="131"/>
      <w:bookmarkEnd w:id="132"/>
      <w:bookmarkEnd w:id="133"/>
      <w:r>
        <w:rPr>
          <w:rFonts w:hint="eastAsia" w:asciiTheme="minorEastAsia" w:hAnsiTheme="minorEastAsia" w:eastAsiaTheme="minorEastAsia"/>
          <w:highlight w:val="none"/>
        </w:rPr>
        <w:t>特殊采购情形说明</w:t>
      </w:r>
      <w:bookmarkEnd w:id="134"/>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25.1当提交响应文件的供应商不足三家时，本次采购失败，重新组织采购活动。</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25.2</w:t>
      </w:r>
      <w:r>
        <w:rPr>
          <w:rFonts w:hint="eastAsia" w:hAnsi="宋体"/>
          <w:highlight w:val="none"/>
        </w:rPr>
        <w:t>因项目发生变化或不可抗力等原因，采购人终止采购的，将及时以书面形式通知已经获取采购文件的潜在供应商。</w:t>
      </w:r>
    </w:p>
    <w:p>
      <w:pPr>
        <w:pStyle w:val="219"/>
        <w:spacing w:beforeLines="0" w:afterLines="0" w:line="440" w:lineRule="exact"/>
        <w:rPr>
          <w:rFonts w:asciiTheme="minorEastAsia" w:hAnsiTheme="minorEastAsia" w:eastAsiaTheme="minorEastAsia"/>
          <w:highlight w:val="none"/>
        </w:rPr>
      </w:pPr>
      <w:bookmarkStart w:id="135" w:name="_Toc4871"/>
      <w:r>
        <w:rPr>
          <w:rFonts w:hint="eastAsia" w:asciiTheme="minorEastAsia" w:hAnsiTheme="minorEastAsia" w:eastAsiaTheme="minorEastAsia"/>
          <w:highlight w:val="none"/>
        </w:rPr>
        <w:t>十、解释权</w:t>
      </w:r>
      <w:bookmarkEnd w:id="135"/>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highlight w:val="none"/>
        </w:rPr>
        <w:t>26.1</w:t>
      </w:r>
      <w:r>
        <w:rPr>
          <w:rFonts w:hint="eastAsia" w:asciiTheme="minorEastAsia" w:hAnsiTheme="minorEastAsia" w:eastAsiaTheme="minorEastAsia"/>
          <w:szCs w:val="28"/>
          <w:highlight w:val="none"/>
        </w:rPr>
        <w:t>本项目采购文件的最终解释权为采购人所有。</w:t>
      </w:r>
    </w:p>
    <w:p>
      <w:pPr>
        <w:pStyle w:val="2"/>
        <w:spacing w:line="420" w:lineRule="exact"/>
        <w:rPr>
          <w:rFonts w:asciiTheme="minorEastAsia" w:hAnsiTheme="minorEastAsia" w:eastAsiaTheme="minorEastAsia"/>
          <w:highlight w:val="none"/>
        </w:rPr>
      </w:pPr>
      <w:bookmarkStart w:id="136" w:name="_Hlt16619369"/>
      <w:bookmarkEnd w:id="136"/>
      <w:bookmarkStart w:id="137" w:name="OLE_LINK1"/>
      <w:bookmarkStart w:id="138" w:name="_Toc120614281"/>
      <w:bookmarkStart w:id="139" w:name="OLE_LINK2"/>
      <w:bookmarkStart w:id="140" w:name="_Toc26554093"/>
      <w:bookmarkStart w:id="141" w:name="_Toc49090575"/>
      <w:bookmarkStart w:id="142" w:name="_Toc462564139"/>
      <w:bookmarkStart w:id="143" w:name="_Toc479757211"/>
      <w:r>
        <w:rPr>
          <w:rFonts w:asciiTheme="minorEastAsia" w:hAnsiTheme="minorEastAsia" w:eastAsiaTheme="minorEastAsia"/>
          <w:highlight w:val="none"/>
        </w:rPr>
        <w:br w:type="page"/>
      </w:r>
      <w:bookmarkStart w:id="144" w:name="_Toc22402"/>
      <w:r>
        <w:rPr>
          <w:rFonts w:hint="eastAsia" w:asciiTheme="minorEastAsia" w:hAnsiTheme="minorEastAsia" w:eastAsiaTheme="minorEastAsia"/>
          <w:highlight w:val="none"/>
        </w:rPr>
        <w:t>第三章  项目采购需求</w:t>
      </w:r>
      <w:bookmarkEnd w:id="144"/>
    </w:p>
    <w:p>
      <w:pPr>
        <w:pStyle w:val="5"/>
        <w:spacing w:before="0" w:after="0" w:line="440" w:lineRule="exact"/>
        <w:ind w:firstLine="562"/>
        <w:rPr>
          <w:rFonts w:ascii="宋体" w:hAnsi="宋体"/>
          <w:highlight w:val="none"/>
        </w:rPr>
      </w:pPr>
      <w:r>
        <w:rPr>
          <w:rFonts w:hint="eastAsia" w:ascii="宋体" w:hAnsi="宋体"/>
          <w:highlight w:val="none"/>
        </w:rPr>
        <w:t>一、项目概况</w:t>
      </w:r>
    </w:p>
    <w:p>
      <w:pPr>
        <w:adjustRightInd/>
        <w:spacing w:line="440" w:lineRule="exact"/>
        <w:ind w:firstLine="560" w:firstLineChars="200"/>
        <w:rPr>
          <w:rFonts w:hint="eastAsia" w:asciiTheme="minorEastAsia" w:hAnsiTheme="minorEastAsia" w:eastAsiaTheme="minorEastAsia"/>
          <w:szCs w:val="28"/>
          <w:highlight w:val="none"/>
          <w:lang w:eastAsia="zh-CN"/>
        </w:rPr>
      </w:pPr>
      <w:r>
        <w:rPr>
          <w:rFonts w:hint="eastAsia" w:asciiTheme="minorEastAsia" w:hAnsiTheme="minorEastAsia" w:eastAsiaTheme="minorEastAsia"/>
          <w:szCs w:val="28"/>
          <w:highlight w:val="none"/>
        </w:rPr>
        <w:t>1.项目编号：</w:t>
      </w:r>
    </w:p>
    <w:p>
      <w:pPr>
        <w:adjustRightInd/>
        <w:spacing w:line="44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2.项目名称：宜昌市融资担保集团有限公司</w:t>
      </w:r>
      <w:r>
        <w:rPr>
          <w:rFonts w:hint="eastAsia" w:asciiTheme="minorEastAsia" w:hAnsiTheme="minorEastAsia" w:eastAsiaTheme="minorEastAsia"/>
          <w:b w:val="0"/>
          <w:bCs w:val="0"/>
          <w:szCs w:val="28"/>
          <w:highlight w:val="none"/>
          <w:lang w:val="en-US" w:eastAsia="zh-CN"/>
        </w:rPr>
        <w:t>用友U8C财务软件</w:t>
      </w:r>
    </w:p>
    <w:p>
      <w:pPr>
        <w:adjustRightInd/>
        <w:spacing w:line="440" w:lineRule="exact"/>
        <w:ind w:firstLine="560" w:firstLineChars="200"/>
        <w:rPr>
          <w:rFonts w:hint="eastAsia" w:asciiTheme="minorEastAsia" w:hAnsiTheme="minorEastAsia" w:eastAsiaTheme="minorEastAsia"/>
          <w:szCs w:val="28"/>
          <w:highlight w:val="none"/>
        </w:rPr>
      </w:pPr>
      <w:r>
        <w:rPr>
          <w:rFonts w:hint="eastAsia" w:asciiTheme="minorEastAsia" w:hAnsiTheme="minorEastAsia" w:eastAsiaTheme="minorEastAsia"/>
          <w:szCs w:val="28"/>
          <w:highlight w:val="none"/>
        </w:rPr>
        <w:t>3.采购范围：对宜昌市融资担保集团有限公司</w:t>
      </w:r>
      <w:r>
        <w:rPr>
          <w:rFonts w:hint="eastAsia" w:asciiTheme="minorEastAsia" w:hAnsiTheme="minorEastAsia" w:eastAsiaTheme="minorEastAsia"/>
          <w:b w:val="0"/>
          <w:bCs w:val="0"/>
          <w:szCs w:val="28"/>
          <w:highlight w:val="none"/>
          <w:lang w:val="en-US" w:eastAsia="zh-CN"/>
        </w:rPr>
        <w:t>用友U8C</w:t>
      </w:r>
      <w:r>
        <w:rPr>
          <w:rFonts w:hint="eastAsia" w:asciiTheme="minorEastAsia" w:hAnsiTheme="minorEastAsia" w:eastAsiaTheme="minorEastAsia" w:cstheme="minorEastAsia"/>
          <w:kern w:val="0"/>
          <w:sz w:val="28"/>
          <w:szCs w:val="28"/>
          <w:highlight w:val="none"/>
          <w:lang w:val="en-US" w:eastAsia="zh-CN" w:bidi="ar-SA"/>
        </w:rPr>
        <w:t>财务核算系统平台</w:t>
      </w:r>
      <w:r>
        <w:rPr>
          <w:rFonts w:hint="eastAsia" w:asciiTheme="minorEastAsia" w:hAnsiTheme="minorEastAsia" w:eastAsiaTheme="minorEastAsia"/>
          <w:szCs w:val="28"/>
          <w:highlight w:val="none"/>
          <w:lang w:val="en-US" w:eastAsia="zh-CN"/>
        </w:rPr>
        <w:t>进行建设</w:t>
      </w:r>
      <w:r>
        <w:rPr>
          <w:rFonts w:hint="eastAsia" w:asciiTheme="minorEastAsia" w:hAnsiTheme="minorEastAsia" w:eastAsiaTheme="minorEastAsia"/>
          <w:szCs w:val="28"/>
          <w:highlight w:val="none"/>
        </w:rPr>
        <w:t>，建设主要内容包含：集团</w:t>
      </w:r>
      <w:r>
        <w:rPr>
          <w:rFonts w:hint="eastAsia" w:asciiTheme="minorEastAsia" w:hAnsiTheme="minorEastAsia" w:eastAsiaTheme="minorEastAsia"/>
          <w:szCs w:val="28"/>
          <w:highlight w:val="none"/>
          <w:lang w:eastAsia="zh-CN"/>
        </w:rPr>
        <w:t>、</w:t>
      </w:r>
      <w:r>
        <w:rPr>
          <w:rFonts w:hint="eastAsia" w:asciiTheme="minorEastAsia" w:hAnsiTheme="minorEastAsia" w:eastAsiaTheme="minorEastAsia"/>
          <w:szCs w:val="28"/>
          <w:highlight w:val="none"/>
        </w:rPr>
        <w:t>子公司</w:t>
      </w:r>
      <w:r>
        <w:rPr>
          <w:rFonts w:hint="eastAsia" w:asciiTheme="minorEastAsia" w:hAnsiTheme="minorEastAsia" w:eastAsiaTheme="minorEastAsia"/>
          <w:szCs w:val="28"/>
          <w:highlight w:val="none"/>
          <w:lang w:val="en-US" w:eastAsia="zh-CN"/>
        </w:rPr>
        <w:t>及代管公司的总账、固定资产核算，会计报表，报表合并，原U8C数据用友云迁移至三峡云，及后期维护等</w:t>
      </w:r>
      <w:r>
        <w:rPr>
          <w:rFonts w:hint="eastAsia" w:asciiTheme="minorEastAsia" w:hAnsiTheme="minorEastAsia" w:eastAsiaTheme="minorEastAsia"/>
          <w:szCs w:val="28"/>
          <w:highlight w:val="none"/>
        </w:rPr>
        <w:t>。</w:t>
      </w:r>
    </w:p>
    <w:p>
      <w:pPr>
        <w:pStyle w:val="5"/>
        <w:spacing w:before="0" w:after="0" w:line="440" w:lineRule="exact"/>
        <w:ind w:firstLine="562"/>
        <w:rPr>
          <w:rFonts w:ascii="宋体" w:hAnsi="宋体"/>
          <w:highlight w:val="none"/>
        </w:rPr>
      </w:pPr>
      <w:r>
        <w:rPr>
          <w:rFonts w:hint="eastAsia" w:ascii="宋体" w:hAnsi="宋体"/>
          <w:highlight w:val="none"/>
        </w:rPr>
        <w:t>二、采购清单</w:t>
      </w:r>
    </w:p>
    <w:tbl>
      <w:tblPr>
        <w:tblStyle w:val="77"/>
        <w:tblpPr w:leftFromText="180" w:rightFromText="180" w:vertAnchor="text" w:horzAnchor="page" w:tblpX="1850" w:tblpY="56"/>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4401"/>
        <w:gridCol w:w="1037"/>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Align w:val="center"/>
          </w:tcPr>
          <w:p>
            <w:pPr>
              <w:pStyle w:val="474"/>
              <w:ind w:firstLine="0" w:firstLineChars="0"/>
              <w:jc w:val="center"/>
              <w:textAlignment w:val="auto"/>
              <w:rPr>
                <w:rFonts w:hint="eastAsia" w:hAnsi="宋体" w:eastAsia="宋体" w:cs="宋体"/>
                <w:b/>
                <w:sz w:val="24"/>
                <w:szCs w:val="24"/>
                <w:highlight w:val="none"/>
                <w:lang w:val="en-US" w:eastAsia="zh-CN"/>
              </w:rPr>
            </w:pPr>
            <w:r>
              <w:rPr>
                <w:rFonts w:hint="eastAsia" w:hAnsi="宋体" w:cs="宋体"/>
                <w:b/>
                <w:sz w:val="24"/>
                <w:szCs w:val="24"/>
                <w:highlight w:val="none"/>
                <w:lang w:val="en-US" w:eastAsia="zh-CN"/>
              </w:rPr>
              <w:t>项目</w:t>
            </w:r>
          </w:p>
        </w:tc>
        <w:tc>
          <w:tcPr>
            <w:tcW w:w="2382" w:type="pct"/>
            <w:vAlign w:val="center"/>
          </w:tcPr>
          <w:p>
            <w:pPr>
              <w:pStyle w:val="474"/>
              <w:ind w:firstLine="0" w:firstLineChars="0"/>
              <w:jc w:val="center"/>
              <w:textAlignment w:val="auto"/>
              <w:rPr>
                <w:rFonts w:hint="eastAsia" w:hAnsi="宋体" w:eastAsia="宋体" w:cs="宋体"/>
                <w:b/>
                <w:sz w:val="24"/>
                <w:szCs w:val="24"/>
                <w:highlight w:val="none"/>
                <w:lang w:eastAsia="zh-CN"/>
              </w:rPr>
            </w:pPr>
            <w:r>
              <w:rPr>
                <w:rFonts w:hint="eastAsia" w:hAnsi="宋体" w:cs="宋体"/>
                <w:b/>
                <w:sz w:val="24"/>
                <w:szCs w:val="24"/>
                <w:highlight w:val="none"/>
                <w:lang w:val="en-US" w:eastAsia="zh-CN"/>
              </w:rPr>
              <w:t>模块名称</w:t>
            </w:r>
          </w:p>
        </w:tc>
        <w:tc>
          <w:tcPr>
            <w:tcW w:w="561" w:type="pct"/>
            <w:vAlign w:val="center"/>
          </w:tcPr>
          <w:p>
            <w:pPr>
              <w:pStyle w:val="474"/>
              <w:ind w:firstLine="0" w:firstLineChars="0"/>
              <w:jc w:val="center"/>
              <w:textAlignment w:val="auto"/>
              <w:rPr>
                <w:rFonts w:hint="eastAsia" w:hAnsi="宋体" w:eastAsia="宋体" w:cs="宋体"/>
                <w:b/>
                <w:sz w:val="24"/>
                <w:szCs w:val="24"/>
                <w:highlight w:val="none"/>
                <w:lang w:eastAsia="zh-CN"/>
              </w:rPr>
            </w:pPr>
            <w:r>
              <w:rPr>
                <w:rFonts w:hint="eastAsia" w:hAnsi="宋体" w:cs="宋体"/>
                <w:b/>
                <w:sz w:val="24"/>
                <w:szCs w:val="24"/>
                <w:highlight w:val="none"/>
                <w:lang w:val="en-US" w:eastAsia="zh-CN"/>
              </w:rPr>
              <w:t>数量</w:t>
            </w:r>
          </w:p>
        </w:tc>
        <w:tc>
          <w:tcPr>
            <w:tcW w:w="1250" w:type="pct"/>
            <w:vAlign w:val="center"/>
          </w:tcPr>
          <w:p>
            <w:pPr>
              <w:pStyle w:val="474"/>
              <w:ind w:firstLine="0" w:firstLineChars="0"/>
              <w:jc w:val="center"/>
              <w:textAlignment w:val="auto"/>
              <w:rPr>
                <w:rFonts w:hint="default" w:hAnsi="宋体" w:cs="宋体"/>
                <w:b/>
                <w:sz w:val="24"/>
                <w:szCs w:val="24"/>
                <w:highlight w:val="none"/>
                <w:lang w:val="en-US" w:eastAsia="zh-CN"/>
              </w:rPr>
            </w:pPr>
            <w:r>
              <w:rPr>
                <w:rFonts w:hint="eastAsia" w:hAnsi="宋体" w:cs="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5" w:type="pct"/>
            <w:vMerge w:val="restar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eastAsia" w:ascii="Times New Roman" w:cs="Times New Roman"/>
                <w:sz w:val="24"/>
                <w:szCs w:val="24"/>
                <w:highlight w:val="none"/>
                <w:lang w:val="en-US" w:eastAsia="zh-CN"/>
              </w:rPr>
              <w:t>U8C产品及服务</w:t>
            </w: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总账</w:t>
            </w:r>
          </w:p>
        </w:tc>
        <w:tc>
          <w:tcPr>
            <w:tcW w:w="561" w:type="pct"/>
            <w:vAlign w:val="center"/>
          </w:tcPr>
          <w:p>
            <w:pPr>
              <w:pStyle w:val="474"/>
              <w:ind w:firstLine="0" w:firstLineChars="0"/>
              <w:jc w:val="center"/>
              <w:textAlignment w:val="auto"/>
              <w:rPr>
                <w:rFonts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b/>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固定资产</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b/>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企业报表</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eastAsia="宋体"/>
                <w:kern w:val="2"/>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default" w:ascii="Times New Roman" w:hAnsi="Times New Roman" w:cs="Times New Roman"/>
                <w:sz w:val="24"/>
                <w:szCs w:val="24"/>
                <w:highlight w:val="none"/>
                <w:lang w:val="en-US" w:eastAsia="zh-CN"/>
              </w:rPr>
              <w:t>合并报表</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bidi="ar-SA"/>
              </w:rPr>
            </w:pPr>
            <w:r>
              <w:rPr>
                <w:rFonts w:hint="default" w:ascii="Times New Roman" w:hAnsi="Times New Roman" w:cs="Times New Roman"/>
                <w:sz w:val="24"/>
                <w:szCs w:val="24"/>
                <w:highlight w:val="none"/>
                <w:lang w:val="en-US" w:eastAsia="zh-CN"/>
              </w:rPr>
              <w:t>许可数</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10</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p>
        </w:tc>
        <w:tc>
          <w:tcPr>
            <w:tcW w:w="2382" w:type="pct"/>
            <w:vAlign w:val="center"/>
          </w:tcPr>
          <w:p>
            <w:pPr>
              <w:pStyle w:val="474"/>
              <w:spacing w:line="240" w:lineRule="auto"/>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原用友公共云数据迁移至三峡云</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sz w:val="24"/>
                <w:szCs w:val="24"/>
                <w:highlight w:val="none"/>
                <w:lang w:val="en-US" w:eastAsia="zh-CN"/>
              </w:rPr>
            </w:pPr>
          </w:p>
        </w:tc>
        <w:tc>
          <w:tcPr>
            <w:tcW w:w="2382" w:type="pct"/>
            <w:vAlign w:val="center"/>
          </w:tcPr>
          <w:p>
            <w:pPr>
              <w:pStyle w:val="474"/>
              <w:spacing w:line="240" w:lineRule="auto"/>
              <w:ind w:firstLine="0" w:firstLineChars="0"/>
              <w:jc w:val="center"/>
              <w:textAlignment w:val="auto"/>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现新增三个公司建账及合并报表</w:t>
            </w:r>
          </w:p>
        </w:tc>
        <w:tc>
          <w:tcPr>
            <w:tcW w:w="561" w:type="pct"/>
            <w:vAlign w:val="center"/>
          </w:tcPr>
          <w:p>
            <w:pPr>
              <w:pStyle w:val="474"/>
              <w:ind w:firstLine="0" w:firstLineChars="0"/>
              <w:jc w:val="center"/>
              <w:textAlignment w:val="auto"/>
              <w:rPr>
                <w:rFonts w:hint="eastAsia" w:ascii="Times New Roman" w:cs="Times New Roman"/>
                <w:sz w:val="24"/>
                <w:szCs w:val="24"/>
                <w:highlight w:val="none"/>
                <w:lang w:val="en-US" w:eastAsia="zh-CN"/>
              </w:rPr>
            </w:pP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restart"/>
            <w:vAlign w:val="center"/>
          </w:tcPr>
          <w:p>
            <w:pPr>
              <w:pStyle w:val="474"/>
              <w:ind w:firstLine="0" w:firstLineChars="0"/>
              <w:jc w:val="center"/>
              <w:textAlignment w:val="auto"/>
              <w:rPr>
                <w:rFonts w:hint="default" w:ascii="Times New Roman" w:eastAsia="宋体"/>
                <w:sz w:val="24"/>
                <w:szCs w:val="24"/>
                <w:highlight w:val="none"/>
                <w:lang w:val="en-US" w:eastAsia="zh-CN"/>
              </w:rPr>
            </w:pPr>
            <w:r>
              <w:rPr>
                <w:rFonts w:hint="eastAsia" w:ascii="Times New Roman" w:cs="Times New Roman"/>
                <w:sz w:val="24"/>
                <w:szCs w:val="24"/>
                <w:highlight w:val="none"/>
                <w:lang w:val="en-US" w:eastAsia="zh-CN"/>
              </w:rPr>
              <w:t>后期费用</w:t>
            </w:r>
          </w:p>
        </w:tc>
        <w:tc>
          <w:tcPr>
            <w:tcW w:w="2382" w:type="pct"/>
            <w:vAlign w:val="center"/>
          </w:tcPr>
          <w:p>
            <w:pPr>
              <w:pStyle w:val="474"/>
              <w:spacing w:line="240" w:lineRule="auto"/>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后期每年度维护费</w:t>
            </w:r>
          </w:p>
        </w:tc>
        <w:tc>
          <w:tcPr>
            <w:tcW w:w="561" w:type="pct"/>
            <w:vAlign w:val="center"/>
          </w:tcPr>
          <w:p>
            <w:pPr>
              <w:pStyle w:val="474"/>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sz w:val="24"/>
                <w:szCs w:val="24"/>
                <w:highlight w:val="none"/>
                <w:lang w:val="en-US" w:eastAsia="zh-CN"/>
              </w:rPr>
            </w:pPr>
          </w:p>
        </w:tc>
        <w:tc>
          <w:tcPr>
            <w:tcW w:w="2382" w:type="pct"/>
            <w:vAlign w:val="center"/>
          </w:tcPr>
          <w:p>
            <w:pPr>
              <w:pStyle w:val="474"/>
              <w:spacing w:line="240" w:lineRule="auto"/>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后期新增每个许可费用</w:t>
            </w:r>
          </w:p>
        </w:tc>
        <w:tc>
          <w:tcPr>
            <w:tcW w:w="561" w:type="pct"/>
            <w:vAlign w:val="center"/>
          </w:tcPr>
          <w:p>
            <w:pPr>
              <w:pStyle w:val="474"/>
              <w:ind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1</w:t>
            </w:r>
          </w:p>
        </w:tc>
        <w:tc>
          <w:tcPr>
            <w:tcW w:w="1250" w:type="pct"/>
            <w:vAlign w:val="center"/>
          </w:tcPr>
          <w:p>
            <w:pPr>
              <w:pStyle w:val="474"/>
              <w:ind w:firstLine="0" w:firstLineChars="0"/>
              <w:jc w:val="center"/>
              <w:textAlignment w:val="auto"/>
              <w:rPr>
                <w:rFonts w:hint="eastAsia" w:hAnsi="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vMerge w:val="continue"/>
            <w:vAlign w:val="center"/>
          </w:tcPr>
          <w:p>
            <w:pPr>
              <w:pStyle w:val="474"/>
              <w:ind w:firstLine="0" w:firstLineChars="0"/>
              <w:jc w:val="center"/>
              <w:textAlignment w:val="auto"/>
              <w:rPr>
                <w:rFonts w:hint="default" w:ascii="Times New Roman" w:eastAsia="宋体"/>
                <w:sz w:val="24"/>
                <w:szCs w:val="24"/>
                <w:highlight w:val="none"/>
                <w:lang w:eastAsia="zh-CN"/>
              </w:rPr>
            </w:pPr>
          </w:p>
        </w:tc>
        <w:tc>
          <w:tcPr>
            <w:tcW w:w="2382"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eastAsia="zh-CN"/>
              </w:rPr>
            </w:pPr>
            <w:r>
              <w:rPr>
                <w:rFonts w:hint="eastAsia" w:ascii="Times New Roman" w:cs="Times New Roman"/>
                <w:sz w:val="24"/>
                <w:szCs w:val="24"/>
                <w:highlight w:val="none"/>
                <w:lang w:val="en-US" w:eastAsia="zh-CN"/>
              </w:rPr>
              <w:t>新增每个公司建账及合并报表</w:t>
            </w:r>
          </w:p>
        </w:tc>
        <w:tc>
          <w:tcPr>
            <w:tcW w:w="561" w:type="pct"/>
            <w:vAlign w:val="center"/>
          </w:tcPr>
          <w:p>
            <w:pPr>
              <w:pStyle w:val="474"/>
              <w:ind w:firstLine="0" w:firstLineChars="0"/>
              <w:jc w:val="center"/>
              <w:textAlignment w:val="auto"/>
              <w:rPr>
                <w:rFonts w:hint="default"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1</w:t>
            </w:r>
          </w:p>
        </w:tc>
        <w:tc>
          <w:tcPr>
            <w:tcW w:w="1250" w:type="pct"/>
            <w:vAlign w:val="center"/>
          </w:tcPr>
          <w:p>
            <w:pPr>
              <w:pStyle w:val="474"/>
              <w:spacing w:line="240" w:lineRule="auto"/>
              <w:ind w:firstLine="0" w:firstLineChars="0"/>
              <w:jc w:val="both"/>
              <w:textAlignment w:val="auto"/>
              <w:rPr>
                <w:rFonts w:hint="eastAsia" w:hAnsi="宋体" w:cs="宋体"/>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按合并报表或不合并情况分别报价</w:t>
            </w:r>
          </w:p>
        </w:tc>
      </w:tr>
    </w:tbl>
    <w:p>
      <w:pPr>
        <w:pStyle w:val="5"/>
        <w:spacing w:before="0" w:after="0" w:line="440" w:lineRule="exact"/>
        <w:ind w:firstLine="0" w:firstLineChars="0"/>
        <w:rPr>
          <w:highlight w:val="none"/>
        </w:rPr>
      </w:pP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highlight w:val="none"/>
        </w:rPr>
        <w:t>三、总体技术要求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仿宋"/>
          <w:b w:val="0"/>
          <w:bCs/>
          <w:color w:val="000000"/>
          <w:kern w:val="0"/>
          <w:sz w:val="28"/>
          <w:szCs w:val="28"/>
          <w:highlight w:val="none"/>
          <w:u w:val="none"/>
          <w:lang w:val="en-US" w:eastAsia="zh-CN" w:bidi="ar-SA"/>
        </w:rPr>
      </w:pPr>
      <w:r>
        <w:rPr>
          <w:rFonts w:hint="eastAsia" w:ascii="宋体" w:hAnsi="宋体" w:cs="仿宋"/>
          <w:b w:val="0"/>
          <w:bCs/>
          <w:color w:val="000000"/>
          <w:kern w:val="0"/>
          <w:sz w:val="28"/>
          <w:szCs w:val="28"/>
          <w:highlight w:val="none"/>
          <w:u w:val="none"/>
          <w:lang w:val="en-US" w:eastAsia="zh-CN" w:bidi="ar-SA"/>
        </w:rPr>
        <w:t>为满足宜昌</w:t>
      </w:r>
      <w:r>
        <w:rPr>
          <w:rFonts w:hint="eastAsia" w:hAnsi="宋体" w:cs="仿宋"/>
          <w:b w:val="0"/>
          <w:bCs/>
          <w:color w:val="000000"/>
          <w:kern w:val="0"/>
          <w:sz w:val="28"/>
          <w:szCs w:val="28"/>
          <w:highlight w:val="none"/>
          <w:u w:val="none"/>
          <w:lang w:val="en-US" w:eastAsia="zh-CN" w:bidi="ar-SA"/>
        </w:rPr>
        <w:t>市融资</w:t>
      </w:r>
      <w:r>
        <w:rPr>
          <w:rFonts w:hint="eastAsia" w:ascii="宋体" w:hAnsi="宋体" w:cs="仿宋"/>
          <w:b w:val="0"/>
          <w:bCs/>
          <w:color w:val="000000"/>
          <w:kern w:val="0"/>
          <w:sz w:val="28"/>
          <w:szCs w:val="28"/>
          <w:highlight w:val="none"/>
          <w:u w:val="none"/>
          <w:lang w:val="en-US" w:eastAsia="zh-CN" w:bidi="ar-SA"/>
        </w:rPr>
        <w:t>担保集团</w:t>
      </w:r>
      <w:r>
        <w:rPr>
          <w:rFonts w:hint="eastAsia" w:hAnsi="宋体" w:cs="仿宋"/>
          <w:b w:val="0"/>
          <w:bCs/>
          <w:color w:val="000000"/>
          <w:kern w:val="0"/>
          <w:sz w:val="28"/>
          <w:szCs w:val="28"/>
          <w:highlight w:val="none"/>
          <w:u w:val="none"/>
          <w:lang w:val="en-US" w:eastAsia="zh-CN" w:bidi="ar-SA"/>
        </w:rPr>
        <w:t>有限公司</w:t>
      </w:r>
      <w:r>
        <w:rPr>
          <w:rFonts w:hint="eastAsia" w:ascii="宋体" w:hAnsi="宋体" w:cs="仿宋"/>
          <w:b w:val="0"/>
          <w:bCs/>
          <w:color w:val="000000"/>
          <w:kern w:val="0"/>
          <w:sz w:val="28"/>
          <w:szCs w:val="28"/>
          <w:highlight w:val="none"/>
          <w:u w:val="none"/>
          <w:lang w:val="en-US" w:eastAsia="zh-CN" w:bidi="ar-SA"/>
        </w:rPr>
        <w:t>经营规模扩大及市县一体化管理需要，</w:t>
      </w:r>
      <w:r>
        <w:rPr>
          <w:rFonts w:hint="eastAsia" w:hAnsi="宋体" w:cs="仿宋"/>
          <w:b w:val="0"/>
          <w:bCs/>
          <w:color w:val="000000"/>
          <w:kern w:val="0"/>
          <w:sz w:val="28"/>
          <w:szCs w:val="28"/>
          <w:highlight w:val="none"/>
          <w:u w:val="none"/>
          <w:lang w:val="en-US" w:eastAsia="zh-CN" w:bidi="ar-SA"/>
        </w:rPr>
        <w:t>在原财务核算软件U8C基础上</w:t>
      </w:r>
      <w:r>
        <w:rPr>
          <w:rFonts w:hint="eastAsia" w:ascii="宋体" w:hAnsi="宋体" w:cs="仿宋"/>
          <w:b w:val="0"/>
          <w:bCs/>
          <w:color w:val="000000"/>
          <w:kern w:val="0"/>
          <w:sz w:val="28"/>
          <w:szCs w:val="28"/>
          <w:highlight w:val="none"/>
          <w:u w:val="none"/>
          <w:lang w:val="en-US" w:eastAsia="zh-CN" w:bidi="ar-SA"/>
        </w:rPr>
        <w:t>建立集团统一财务信息平台，对并入的3个县级担保公司进行财务建账及</w:t>
      </w:r>
      <w:r>
        <w:rPr>
          <w:rFonts w:hint="eastAsia" w:hAnsi="宋体" w:cs="仿宋"/>
          <w:b w:val="0"/>
          <w:bCs/>
          <w:color w:val="000000"/>
          <w:kern w:val="0"/>
          <w:sz w:val="28"/>
          <w:szCs w:val="28"/>
          <w:highlight w:val="none"/>
          <w:u w:val="none"/>
          <w:lang w:val="en-US" w:eastAsia="zh-CN" w:bidi="ar-SA"/>
        </w:rPr>
        <w:t>纳入</w:t>
      </w:r>
      <w:r>
        <w:rPr>
          <w:rFonts w:hint="eastAsia" w:ascii="宋体" w:hAnsi="宋体" w:cs="仿宋"/>
          <w:b w:val="0"/>
          <w:bCs/>
          <w:color w:val="000000"/>
          <w:kern w:val="0"/>
          <w:sz w:val="28"/>
          <w:szCs w:val="28"/>
          <w:highlight w:val="none"/>
          <w:u w:val="none"/>
          <w:lang w:val="en-US" w:eastAsia="zh-CN" w:bidi="ar-SA"/>
        </w:rPr>
        <w:t>集团报表合并，并将原用友财务系统U8C公有云迁移至三峡云进行私有化布署。同时考虑到后期财务资金管理、</w:t>
      </w:r>
      <w:r>
        <w:rPr>
          <w:rFonts w:hint="eastAsia" w:hAnsi="宋体" w:cs="仿宋"/>
          <w:b w:val="0"/>
          <w:bCs/>
          <w:color w:val="000000"/>
          <w:kern w:val="0"/>
          <w:sz w:val="28"/>
          <w:szCs w:val="28"/>
          <w:highlight w:val="none"/>
          <w:u w:val="none"/>
          <w:lang w:val="en-US" w:eastAsia="zh-CN" w:bidi="ar-SA"/>
        </w:rPr>
        <w:t>预算管理</w:t>
      </w:r>
      <w:r>
        <w:rPr>
          <w:rFonts w:hint="eastAsia" w:ascii="宋体" w:hAnsi="宋体" w:cs="仿宋"/>
          <w:b w:val="0"/>
          <w:bCs/>
          <w:color w:val="000000"/>
          <w:kern w:val="0"/>
          <w:sz w:val="28"/>
          <w:szCs w:val="28"/>
          <w:highlight w:val="none"/>
          <w:u w:val="none"/>
          <w:lang w:val="en-US" w:eastAsia="zh-CN" w:bidi="ar-SA"/>
        </w:rPr>
        <w:t>等建设和集成应用</w:t>
      </w:r>
      <w:r>
        <w:rPr>
          <w:rFonts w:hint="eastAsia" w:hAnsi="宋体" w:cs="仿宋"/>
          <w:b w:val="0"/>
          <w:bCs/>
          <w:color w:val="000000"/>
          <w:kern w:val="0"/>
          <w:sz w:val="28"/>
          <w:szCs w:val="28"/>
          <w:highlight w:val="none"/>
          <w:u w:val="none"/>
          <w:lang w:val="en-US" w:eastAsia="zh-CN" w:bidi="ar-SA"/>
        </w:rPr>
        <w:t>的扩展性需求</w:t>
      </w:r>
      <w:r>
        <w:rPr>
          <w:rFonts w:hint="eastAsia" w:ascii="宋体" w:hAnsi="宋体" w:cs="仿宋"/>
          <w:b w:val="0"/>
          <w:bCs/>
          <w:color w:val="000000"/>
          <w:kern w:val="0"/>
          <w:sz w:val="28"/>
          <w:szCs w:val="28"/>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cs="仿宋"/>
          <w:b w:val="0"/>
          <w:bCs/>
          <w:color w:val="000000"/>
          <w:kern w:val="0"/>
          <w:sz w:val="28"/>
          <w:szCs w:val="28"/>
          <w:highlight w:val="none"/>
          <w:u w:val="none"/>
          <w:lang w:val="en-US" w:eastAsia="zh-CN" w:bidi="ar-SA"/>
        </w:rPr>
      </w:pPr>
      <w:r>
        <w:rPr>
          <w:rFonts w:hint="eastAsia" w:hAnsi="宋体" w:cs="仿宋"/>
          <w:b w:val="0"/>
          <w:bCs/>
          <w:color w:val="000000"/>
          <w:kern w:val="0"/>
          <w:sz w:val="28"/>
          <w:szCs w:val="28"/>
          <w:highlight w:val="none"/>
          <w:u w:val="none"/>
          <w:lang w:val="en-US" w:eastAsia="zh-CN" w:bidi="ar-SA"/>
        </w:rPr>
        <w:t>系统要求：数据库能方便及时提供审计取数，具有强大的数据库安全恢复机制，提供数据库备份和应急处理预案，安全性强；系统运行稳定，在系统升级及数据迁移中保持原系统数据无缝过渡和准确；扩展性强，能满足后期系统升级以及与其他系统数据集成交互需要，支持多任务、多用户管理及远程管理。</w:t>
      </w:r>
    </w:p>
    <w:p>
      <w:pPr>
        <w:pStyle w:val="5"/>
        <w:spacing w:before="0" w:after="0" w:line="440" w:lineRule="exact"/>
        <w:ind w:firstLine="562"/>
        <w:rPr>
          <w:rFonts w:ascii="宋体" w:hAnsi="宋体"/>
          <w:highlight w:val="none"/>
        </w:rPr>
      </w:pPr>
      <w:r>
        <w:rPr>
          <w:rFonts w:hint="eastAsia" w:ascii="宋体" w:hAnsi="宋体"/>
          <w:highlight w:val="none"/>
        </w:rPr>
        <w:t>四、主要商务要求</w:t>
      </w:r>
    </w:p>
    <w:p>
      <w:pPr>
        <w:spacing w:line="440" w:lineRule="exact"/>
        <w:ind w:firstLine="560" w:firstLineChars="200"/>
        <w:rPr>
          <w:rFonts w:hAnsi="宋体"/>
          <w:szCs w:val="28"/>
          <w:highlight w:val="none"/>
        </w:rPr>
      </w:pPr>
      <w:r>
        <w:rPr>
          <w:rFonts w:hint="eastAsia" w:hAnsi="宋体"/>
          <w:szCs w:val="28"/>
          <w:highlight w:val="none"/>
        </w:rPr>
        <w:t>1.履约期限要求：合同签订后30日历天</w:t>
      </w:r>
      <w:r>
        <w:rPr>
          <w:rFonts w:hint="eastAsia" w:hAnsi="宋体"/>
          <w:highlight w:val="none"/>
        </w:rPr>
        <w:t>项目上线运行。</w:t>
      </w:r>
    </w:p>
    <w:p>
      <w:pPr>
        <w:spacing w:line="440" w:lineRule="exact"/>
        <w:ind w:firstLine="560" w:firstLineChars="200"/>
        <w:rPr>
          <w:rFonts w:hAnsi="宋体"/>
          <w:szCs w:val="28"/>
          <w:highlight w:val="none"/>
        </w:rPr>
      </w:pPr>
      <w:r>
        <w:rPr>
          <w:rFonts w:hint="eastAsia" w:hAnsi="宋体"/>
          <w:szCs w:val="28"/>
          <w:highlight w:val="none"/>
        </w:rPr>
        <w:t>2.服务质量要求：达到国家现行行业验收规范的合格等级；</w:t>
      </w:r>
      <w:r>
        <w:rPr>
          <w:rFonts w:hint="eastAsia" w:hAnsi="宋体" w:cs="宋体"/>
          <w:szCs w:val="28"/>
          <w:highlight w:val="none"/>
        </w:rPr>
        <w:t>达到宜昌市融资担保集团有限公司应用要求</w:t>
      </w:r>
      <w:r>
        <w:rPr>
          <w:rFonts w:hint="eastAsia" w:hAnsi="宋体"/>
          <w:szCs w:val="28"/>
          <w:highlight w:val="none"/>
        </w:rPr>
        <w:t>。</w:t>
      </w:r>
    </w:p>
    <w:p>
      <w:pPr>
        <w:spacing w:line="440" w:lineRule="exact"/>
        <w:ind w:firstLine="560" w:firstLineChars="200"/>
        <w:rPr>
          <w:rFonts w:eastAsia="仿宋"/>
          <w:highlight w:val="none"/>
        </w:rPr>
      </w:pPr>
      <w:r>
        <w:rPr>
          <w:rFonts w:hint="eastAsia" w:hAnsi="宋体"/>
          <w:szCs w:val="28"/>
          <w:highlight w:val="none"/>
        </w:rPr>
        <w:t>3.质保期要求：自验收合格之日起提供免费质量保证期12个月。</w:t>
      </w:r>
    </w:p>
    <w:p>
      <w:pPr>
        <w:adjustRightInd/>
        <w:spacing w:line="440" w:lineRule="exact"/>
        <w:ind w:firstLine="560" w:firstLineChars="200"/>
        <w:rPr>
          <w:rFonts w:hAnsi="宋体"/>
          <w:highlight w:val="none"/>
        </w:rPr>
      </w:pPr>
      <w:r>
        <w:rPr>
          <w:rFonts w:hint="eastAsia" w:hAnsi="宋体"/>
          <w:szCs w:val="28"/>
          <w:highlight w:val="none"/>
        </w:rPr>
        <w:t>4.</w:t>
      </w:r>
      <w:r>
        <w:rPr>
          <w:rFonts w:hint="eastAsia" w:hAnsi="宋体"/>
          <w:highlight w:val="none"/>
        </w:rPr>
        <w:t xml:space="preserve">服务地点：宜昌市融资担保集团有限公司办公地点。 </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5.付款方式：合同签订后的15个工作日内采购人支付供应商合同额的30%，安装调试及部署完毕后的15个工作日内采购人支付供应商至合同额的40%，验收合格后15个工作日内采购人支付供应商至合同额的90%，验收合格一年后的15个工作日内采购人支付供应商至合同额的100%。</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6.试运行条款：系统安装调试及部署完毕后进入试运行阶段，试运行期时间为一个月。试运行期内未出现较大故障且系统平稳运行则可进入验收阶段。</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7.合同签订后</w:t>
      </w:r>
      <w:r>
        <w:rPr>
          <w:rFonts w:hint="eastAsia" w:hAnsi="宋体" w:cs="Times New Roman"/>
          <w:szCs w:val="28"/>
          <w:highlight w:val="none"/>
          <w:lang w:val="en-US" w:eastAsia="zh-CN"/>
        </w:rPr>
        <w:t>2个月</w:t>
      </w:r>
      <w:r>
        <w:rPr>
          <w:rFonts w:hint="eastAsia" w:hAnsi="宋体" w:cs="Times New Roman"/>
          <w:szCs w:val="28"/>
          <w:highlight w:val="none"/>
        </w:rPr>
        <w:t>内必须达到验收标准，其验收标准须满足以下条款：</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（1）已提供了合同的全部系统和资料；</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（2）按照项目文档要求（包括：</w:t>
      </w:r>
      <w:r>
        <w:rPr>
          <w:rFonts w:hint="eastAsia" w:hAnsi="宋体" w:cs="Times New Roman"/>
          <w:highlight w:val="none"/>
        </w:rPr>
        <w:t>有关技术文件、操作手册、验收报告等文档</w:t>
      </w:r>
      <w:r>
        <w:rPr>
          <w:rFonts w:hint="eastAsia" w:hAnsi="宋体" w:cs="Times New Roman"/>
          <w:szCs w:val="28"/>
          <w:highlight w:val="none"/>
        </w:rPr>
        <w:t>）提交实施过程中所产生的全部文档</w:t>
      </w:r>
      <w:r>
        <w:rPr>
          <w:rFonts w:hint="eastAsia" w:hAnsi="宋体" w:cs="Times New Roman"/>
          <w:highlight w:val="none"/>
        </w:rPr>
        <w:t>汇集成册后交付项目单位；</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（3）试运行期间系统持续正常运行；</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（4）安装、调试、测试和试运行时出现的问题均已被解决；</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（5）项目验收合格后，进入免费质量保证期，质量保证期为12个月。</w:t>
      </w:r>
    </w:p>
    <w:p>
      <w:pPr>
        <w:pStyle w:val="211"/>
        <w:spacing w:line="440" w:lineRule="exact"/>
        <w:ind w:firstLine="560"/>
        <w:jc w:val="left"/>
        <w:rPr>
          <w:rFonts w:hAnsi="宋体" w:cs="Times New Roman"/>
          <w:szCs w:val="28"/>
          <w:highlight w:val="none"/>
        </w:rPr>
      </w:pPr>
      <w:r>
        <w:rPr>
          <w:rFonts w:hint="eastAsia" w:hAnsi="宋体" w:cs="Times New Roman"/>
          <w:szCs w:val="28"/>
          <w:highlight w:val="none"/>
        </w:rPr>
        <w:t>8.其他服务条款：</w:t>
      </w:r>
    </w:p>
    <w:p>
      <w:pPr>
        <w:pStyle w:val="211"/>
        <w:spacing w:line="440" w:lineRule="exact"/>
        <w:ind w:firstLine="560"/>
        <w:jc w:val="left"/>
        <w:rPr>
          <w:rFonts w:hAnsi="宋体"/>
          <w:bCs/>
          <w:szCs w:val="28"/>
          <w:highlight w:val="none"/>
        </w:rPr>
      </w:pPr>
      <w:r>
        <w:rPr>
          <w:rFonts w:hint="eastAsia" w:hAnsi="宋体"/>
          <w:bCs/>
          <w:szCs w:val="28"/>
          <w:highlight w:val="none"/>
        </w:rPr>
        <w:t>（1）供应商项目团队中，工作经验应不少于</w:t>
      </w:r>
      <w:r>
        <w:rPr>
          <w:rFonts w:hint="eastAsia" w:hAnsi="宋体"/>
          <w:bCs/>
          <w:szCs w:val="28"/>
          <w:highlight w:val="none"/>
          <w:lang w:val="en-US" w:eastAsia="zh-CN"/>
        </w:rPr>
        <w:t>3</w:t>
      </w:r>
      <w:r>
        <w:rPr>
          <w:rFonts w:hint="eastAsia" w:hAnsi="宋体"/>
          <w:bCs/>
          <w:szCs w:val="28"/>
          <w:highlight w:val="none"/>
        </w:rPr>
        <w:t>年的技术人员应不低于</w:t>
      </w:r>
      <w:r>
        <w:rPr>
          <w:rFonts w:hint="eastAsia" w:hAnsi="宋体"/>
          <w:bCs/>
          <w:szCs w:val="28"/>
          <w:highlight w:val="none"/>
          <w:lang w:val="en-US" w:eastAsia="zh-CN"/>
        </w:rPr>
        <w:t>3</w:t>
      </w:r>
      <w:r>
        <w:rPr>
          <w:rFonts w:hint="eastAsia" w:hAnsi="宋体"/>
          <w:bCs/>
          <w:szCs w:val="28"/>
          <w:highlight w:val="none"/>
        </w:rPr>
        <w:t>人，其中，项目经理1人，实施人员不少于</w:t>
      </w:r>
      <w:r>
        <w:rPr>
          <w:rFonts w:hint="eastAsia" w:hAnsi="宋体"/>
          <w:bCs/>
          <w:szCs w:val="28"/>
          <w:highlight w:val="none"/>
          <w:lang w:val="en-US" w:eastAsia="zh-CN"/>
        </w:rPr>
        <w:t>2</w:t>
      </w:r>
      <w:r>
        <w:rPr>
          <w:rFonts w:hint="eastAsia" w:hAnsi="宋体"/>
          <w:bCs/>
          <w:szCs w:val="28"/>
          <w:highlight w:val="none"/>
        </w:rPr>
        <w:t>人。项目经理应具有不少于3年以上</w:t>
      </w:r>
      <w:r>
        <w:rPr>
          <w:rFonts w:hint="eastAsia" w:hAnsi="宋体"/>
          <w:bCs/>
          <w:szCs w:val="28"/>
          <w:highlight w:val="none"/>
          <w:lang w:val="en-US" w:eastAsia="zh-CN"/>
        </w:rPr>
        <w:t>财务软件</w:t>
      </w:r>
      <w:r>
        <w:rPr>
          <w:rFonts w:hint="eastAsia" w:hAnsi="宋体"/>
          <w:bCs/>
          <w:szCs w:val="28"/>
          <w:highlight w:val="none"/>
        </w:rPr>
        <w:t>系统的工作经验。</w:t>
      </w:r>
    </w:p>
    <w:p>
      <w:pPr>
        <w:adjustRightInd/>
        <w:spacing w:line="440" w:lineRule="exact"/>
        <w:ind w:firstLine="560" w:firstLineChars="200"/>
        <w:rPr>
          <w:rFonts w:hAnsi="宋体"/>
          <w:highlight w:val="none"/>
        </w:rPr>
      </w:pPr>
      <w:r>
        <w:rPr>
          <w:rFonts w:hint="eastAsia" w:hAnsi="宋体"/>
          <w:bCs/>
          <w:szCs w:val="28"/>
          <w:highlight w:val="none"/>
        </w:rPr>
        <w:t>（2）</w:t>
      </w:r>
      <w:r>
        <w:rPr>
          <w:rFonts w:hint="eastAsia" w:hAnsi="宋体"/>
          <w:highlight w:val="none"/>
        </w:rPr>
        <w:t>供应商必须提供技术服务的实施主计划，并严格按照实施主计划执行。实施主计划内容至少应包括调研、流程梳理、业务搭建、系统试运行、验收、技术培训等。</w:t>
      </w:r>
    </w:p>
    <w:p>
      <w:pPr>
        <w:pStyle w:val="211"/>
        <w:spacing w:line="440" w:lineRule="exact"/>
        <w:ind w:firstLine="560"/>
        <w:jc w:val="left"/>
        <w:rPr>
          <w:rFonts w:hAnsi="宋体"/>
          <w:bCs/>
          <w:szCs w:val="28"/>
          <w:highlight w:val="none"/>
        </w:rPr>
      </w:pPr>
      <w:r>
        <w:rPr>
          <w:rFonts w:hint="eastAsia" w:hAnsi="宋体"/>
          <w:bCs/>
          <w:szCs w:val="28"/>
          <w:highlight w:val="none"/>
        </w:rPr>
        <w:t>（3）供应商提供免费师资进行平台培训。根据采购人实际需求，对采购人方平台管理人员和用户免费进行全面的培训,提供相应的教材和讲解说明，使用户能够独立进行日常管理和维护，同时积极配合用户做好培训教材的准备工作。培训具体内容包括:应用软件部署实施培训、应用软件操作使用培训、应用软件运行维护、更新维护等用户操作培训、平台管理员培训、实施过程中问题的解决方法、以及供应商认为必要的相关培训等，确保有关人员能熟练使用该平台。</w:t>
      </w:r>
    </w:p>
    <w:p>
      <w:pPr>
        <w:pStyle w:val="211"/>
        <w:spacing w:line="440" w:lineRule="exact"/>
        <w:ind w:firstLine="560"/>
        <w:jc w:val="left"/>
        <w:rPr>
          <w:rFonts w:hAnsi="宋体"/>
          <w:bCs/>
          <w:szCs w:val="28"/>
          <w:highlight w:val="none"/>
        </w:rPr>
      </w:pPr>
      <w:r>
        <w:rPr>
          <w:rFonts w:hint="eastAsia" w:hAnsi="宋体"/>
          <w:bCs/>
          <w:szCs w:val="28"/>
          <w:highlight w:val="none"/>
        </w:rPr>
        <w:t>（4）组织不少于2次的现场培训。</w:t>
      </w:r>
      <w:r>
        <w:rPr>
          <w:rFonts w:hint="eastAsia" w:hAnsi="宋体" w:cs="Times New Roman"/>
          <w:highlight w:val="none"/>
        </w:rPr>
        <w:t>供应商必须提供完备的技术培训，培训对象主要包括：公司、分子公司等相关使用人员,</w:t>
      </w:r>
      <w:r>
        <w:rPr>
          <w:rFonts w:hint="eastAsia" w:hAnsi="宋体"/>
          <w:bCs/>
          <w:szCs w:val="28"/>
          <w:highlight w:val="none"/>
        </w:rPr>
        <w:t>培训的时间、内容、人员、期次等具体内容在具体执行过程中根据需要进行调整，服从采购人安排。</w:t>
      </w:r>
      <w:r>
        <w:rPr>
          <w:rFonts w:hint="eastAsia" w:hAnsi="宋体" w:cs="Times New Roman"/>
          <w:highlight w:val="none"/>
        </w:rPr>
        <w:t>在服务期内，采购人人员变动时，新增人员的培训仍然由供应商免费培训。</w:t>
      </w:r>
    </w:p>
    <w:p>
      <w:pPr>
        <w:pStyle w:val="211"/>
        <w:spacing w:line="440" w:lineRule="exact"/>
        <w:ind w:firstLine="560"/>
        <w:jc w:val="left"/>
        <w:rPr>
          <w:rFonts w:hAnsi="宋体"/>
          <w:bCs/>
          <w:szCs w:val="28"/>
          <w:highlight w:val="none"/>
        </w:rPr>
      </w:pPr>
      <w:r>
        <w:rPr>
          <w:rFonts w:hint="eastAsia" w:hAnsi="宋体"/>
          <w:bCs/>
          <w:szCs w:val="28"/>
          <w:highlight w:val="none"/>
        </w:rPr>
        <w:t>（5）</w:t>
      </w:r>
      <w:r>
        <w:rPr>
          <w:rFonts w:hint="eastAsia" w:hAnsi="宋体" w:cs="Times New Roman"/>
          <w:highlight w:val="none"/>
        </w:rPr>
        <w:t>自安装工作开始，供应商负责部署、安装和调试其软件系统，并应允许采购人的工作人员参与有关的安装、测试、诊断及解决问题等各项工作，并做好知识转移工作，以保证在项目实施完成后采购人的相关人员经过供应商培训，能够独立使用、运行和维护系统。</w:t>
      </w:r>
      <w:r>
        <w:rPr>
          <w:rFonts w:hint="eastAsia" w:hAnsi="宋体"/>
          <w:bCs/>
          <w:szCs w:val="28"/>
          <w:highlight w:val="none"/>
        </w:rPr>
        <w:t>在项目设计、开发、试运行期间内成交供应商须保证运维团队常驻宜昌，确保系统正常服务。</w:t>
      </w:r>
    </w:p>
    <w:p>
      <w:pPr>
        <w:pStyle w:val="211"/>
        <w:spacing w:line="440" w:lineRule="exact"/>
        <w:ind w:firstLine="560"/>
        <w:jc w:val="left"/>
        <w:rPr>
          <w:rFonts w:hAnsi="宋体"/>
          <w:bCs/>
          <w:szCs w:val="28"/>
          <w:highlight w:val="none"/>
        </w:rPr>
      </w:pPr>
      <w:r>
        <w:rPr>
          <w:rFonts w:hint="eastAsia" w:hAnsi="宋体"/>
          <w:bCs/>
          <w:szCs w:val="28"/>
          <w:highlight w:val="none"/>
        </w:rPr>
        <w:t>（6）供应商免费质保期内应当为采购人提供以下技术支持和服务：</w:t>
      </w:r>
    </w:p>
    <w:p>
      <w:pPr>
        <w:pStyle w:val="211"/>
        <w:spacing w:line="440" w:lineRule="exact"/>
        <w:ind w:firstLine="560"/>
        <w:jc w:val="left"/>
        <w:rPr>
          <w:rFonts w:hAnsi="宋体"/>
          <w:bCs/>
          <w:szCs w:val="28"/>
          <w:highlight w:val="none"/>
        </w:rPr>
      </w:pPr>
      <w:r>
        <w:rPr>
          <w:rFonts w:hint="eastAsia" w:hAnsi="宋体"/>
          <w:bCs/>
          <w:szCs w:val="28"/>
          <w:highlight w:val="none"/>
        </w:rPr>
        <w:t>①电话咨询。供应商应当为招标人提供技术援助电话，解答招标人在使用中遇到的问题，及时为采购人提出解决问题的建议。</w:t>
      </w:r>
    </w:p>
    <w:p>
      <w:pPr>
        <w:pStyle w:val="211"/>
        <w:spacing w:line="440" w:lineRule="exact"/>
        <w:ind w:firstLine="560"/>
        <w:jc w:val="left"/>
        <w:rPr>
          <w:rFonts w:hAnsi="宋体"/>
          <w:bCs/>
          <w:szCs w:val="28"/>
          <w:highlight w:val="none"/>
        </w:rPr>
      </w:pPr>
      <w:r>
        <w:rPr>
          <w:rFonts w:hint="eastAsia" w:hAnsi="宋体"/>
          <w:bCs/>
          <w:szCs w:val="28"/>
          <w:highlight w:val="none"/>
        </w:rPr>
        <w:t>②现场响应。供应商应保证质保期内至少有1人常驻宜昌，当采购人遇到使用及技术问题，应积极响应并解决问题，如遇特殊故障及重大技术问题电话咨询不能解决的，应在双方在约定时间内到达现场进行处理，确保产品正常工作。</w:t>
      </w:r>
    </w:p>
    <w:p>
      <w:pPr>
        <w:pStyle w:val="211"/>
        <w:spacing w:line="440" w:lineRule="exact"/>
        <w:ind w:firstLine="560"/>
        <w:jc w:val="left"/>
        <w:rPr>
          <w:rFonts w:hAnsi="宋体"/>
          <w:bCs/>
          <w:szCs w:val="28"/>
          <w:highlight w:val="none"/>
        </w:rPr>
      </w:pPr>
      <w:r>
        <w:rPr>
          <w:rFonts w:hint="eastAsia" w:hAnsi="宋体"/>
          <w:bCs/>
          <w:szCs w:val="28"/>
          <w:highlight w:val="none"/>
        </w:rPr>
        <w:t>③维保期过后，供应商应同样提供免费电话咨询服务。</w:t>
      </w:r>
    </w:p>
    <w:p>
      <w:pPr>
        <w:pStyle w:val="211"/>
        <w:spacing w:line="440" w:lineRule="exact"/>
        <w:ind w:firstLine="560"/>
        <w:jc w:val="left"/>
        <w:rPr>
          <w:rFonts w:hAnsi="宋体"/>
          <w:bCs/>
          <w:szCs w:val="28"/>
          <w:highlight w:val="none"/>
        </w:rPr>
      </w:pPr>
      <w:r>
        <w:rPr>
          <w:rFonts w:hint="eastAsia" w:hAnsi="宋体"/>
          <w:bCs/>
          <w:szCs w:val="28"/>
          <w:highlight w:val="none"/>
        </w:rPr>
        <w:t>④维保期过后，采购人需要继续由原供应商提供售后服务的，该供应商应提供服务，费用和期限由双方协商确定。</w:t>
      </w:r>
    </w:p>
    <w:p>
      <w:pPr>
        <w:pStyle w:val="211"/>
        <w:spacing w:line="440" w:lineRule="exact"/>
        <w:ind w:firstLine="560"/>
        <w:jc w:val="left"/>
        <w:rPr>
          <w:rFonts w:hAnsi="宋体"/>
          <w:bCs/>
          <w:szCs w:val="28"/>
          <w:highlight w:val="none"/>
        </w:rPr>
      </w:pPr>
      <w:r>
        <w:rPr>
          <w:rFonts w:hint="eastAsia" w:hAnsi="宋体"/>
          <w:bCs/>
          <w:szCs w:val="28"/>
          <w:highlight w:val="none"/>
        </w:rPr>
        <w:t>（7）供方在合同签订后</w:t>
      </w:r>
      <w:r>
        <w:rPr>
          <w:rFonts w:hint="eastAsia" w:hAnsi="宋体"/>
          <w:bCs/>
          <w:szCs w:val="28"/>
          <w:highlight w:val="none"/>
          <w:lang w:val="en-US" w:eastAsia="zh-CN"/>
        </w:rPr>
        <w:t>2个月</w:t>
      </w:r>
      <w:r>
        <w:rPr>
          <w:rFonts w:hint="eastAsia" w:hAnsi="宋体"/>
          <w:bCs/>
          <w:szCs w:val="28"/>
          <w:highlight w:val="none"/>
        </w:rPr>
        <w:t>内必须达到验收标准，若未达到验收标准，采购人有权终止合同。</w:t>
      </w:r>
    </w:p>
    <w:p>
      <w:pPr>
        <w:spacing w:line="440" w:lineRule="exact"/>
        <w:rPr>
          <w:rFonts w:asciiTheme="minorEastAsia" w:hAnsiTheme="minorEastAsia" w:eastAsiaTheme="minorEastAsia"/>
          <w:highlight w:val="none"/>
        </w:rPr>
      </w:pPr>
      <w:bookmarkStart w:id="145" w:name="_Toc32030"/>
      <w:r>
        <w:rPr>
          <w:rFonts w:hint="eastAsia" w:asciiTheme="minorEastAsia" w:hAnsiTheme="minorEastAsia" w:eastAsiaTheme="minorEastAsia"/>
          <w:highlight w:val="none"/>
        </w:rPr>
        <w:br w:type="page"/>
      </w:r>
    </w:p>
    <w:p>
      <w:pPr>
        <w:pStyle w:val="2"/>
        <w:spacing w:line="460" w:lineRule="exact"/>
        <w:rPr>
          <w:rFonts w:asciiTheme="minorEastAsia" w:hAnsiTheme="minorEastAsia" w:eastAsiaTheme="minorEastAsia"/>
          <w:highlight w:val="none"/>
        </w:rPr>
      </w:pPr>
      <w:r>
        <w:rPr>
          <w:rFonts w:hint="eastAsia" w:asciiTheme="minorEastAsia" w:hAnsiTheme="minorEastAsia" w:eastAsiaTheme="minorEastAsia"/>
          <w:highlight w:val="none"/>
        </w:rPr>
        <w:t>第四章  合同格式及合同条款</w:t>
      </w:r>
      <w:bookmarkEnd w:id="145"/>
    </w:p>
    <w:p>
      <w:pPr>
        <w:pStyle w:val="18"/>
        <w:spacing w:line="460" w:lineRule="exact"/>
        <w:ind w:firstLine="0" w:firstLineChars="0"/>
        <w:jc w:val="center"/>
        <w:rPr>
          <w:rFonts w:hAnsi="宋体" w:eastAsia="宋体"/>
          <w:bCs/>
          <w:sz w:val="28"/>
          <w:szCs w:val="28"/>
          <w:highlight w:val="none"/>
        </w:rPr>
      </w:pPr>
      <w:bookmarkStart w:id="146" w:name="_Toc45886370"/>
      <w:r>
        <w:rPr>
          <w:rFonts w:hint="eastAsia" w:hAnsi="宋体" w:eastAsia="宋体"/>
          <w:bCs/>
          <w:sz w:val="28"/>
          <w:szCs w:val="28"/>
          <w:highlight w:val="none"/>
        </w:rPr>
        <w:t>（参考格式）</w:t>
      </w:r>
      <w:bookmarkEnd w:id="146"/>
    </w:p>
    <w:p>
      <w:pPr>
        <w:pStyle w:val="18"/>
        <w:spacing w:line="360" w:lineRule="exact"/>
        <w:ind w:firstLine="0" w:firstLineChars="0"/>
        <w:jc w:val="left"/>
        <w:rPr>
          <w:rFonts w:hAnsi="宋体" w:eastAsia="宋体"/>
          <w:bCs/>
          <w:highlight w:val="none"/>
        </w:rPr>
      </w:pPr>
    </w:p>
    <w:p>
      <w:pPr>
        <w:ind w:firstLine="600" w:firstLineChars="200"/>
        <w:jc w:val="left"/>
        <w:rPr>
          <w:rFonts w:asciiTheme="minorEastAsia" w:hAnsiTheme="minorEastAsia" w:eastAsiaTheme="minorEastAsia"/>
          <w:bCs/>
          <w:color w:val="000000" w:themeColor="text1"/>
          <w:sz w:val="30"/>
          <w:szCs w:val="30"/>
          <w:highlight w:val="none"/>
          <w14:textFill>
            <w14:solidFill>
              <w14:schemeClr w14:val="tx1"/>
            </w14:solidFill>
          </w14:textFill>
        </w:rPr>
      </w:pPr>
      <w:r>
        <w:rPr>
          <w:rFonts w:hint="eastAsia" w:asciiTheme="minorEastAsia" w:hAnsiTheme="minorEastAsia" w:eastAsiaTheme="minorEastAsia"/>
          <w:bCs/>
          <w:color w:val="000000" w:themeColor="text1"/>
          <w:sz w:val="30"/>
          <w:szCs w:val="30"/>
          <w:highlight w:val="none"/>
          <w14:textFill>
            <w14:solidFill>
              <w14:schemeClr w14:val="tx1"/>
            </w14:solidFill>
          </w14:textFill>
        </w:rPr>
        <w:t>（根据《合同法》，采购人和供应商之间的权利和义务，应当按照平等的原则以合同方式约定。此合同书仅作为签订正式合同时的参考，正式合同书应包括本参考格式之内容。）</w:t>
      </w:r>
    </w:p>
    <w:p>
      <w:pPr>
        <w:ind w:firstLine="600" w:firstLineChars="200"/>
        <w:jc w:val="left"/>
        <w:rPr>
          <w:rFonts w:asciiTheme="minorEastAsia" w:hAnsiTheme="minorEastAsia" w:eastAsiaTheme="minorEastAsia"/>
          <w:bCs/>
          <w:color w:val="000000" w:themeColor="text1"/>
          <w:sz w:val="30"/>
          <w:szCs w:val="30"/>
          <w:highlight w:val="none"/>
          <w14:textFill>
            <w14:solidFill>
              <w14:schemeClr w14:val="tx1"/>
            </w14:solidFill>
          </w14:textFill>
        </w:rPr>
      </w:pP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采购人：</w:t>
      </w: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供  方：</w:t>
      </w:r>
    </w:p>
    <w:p>
      <w:pPr>
        <w:ind w:firstLine="560"/>
        <w:jc w:val="left"/>
        <w:rPr>
          <w:rFonts w:hAnsi="宋体"/>
          <w:bCs/>
          <w:color w:val="000000" w:themeColor="text1"/>
          <w:szCs w:val="28"/>
          <w:highlight w:val="non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依据《合同法》及其他有关法律法规的有关规定，为明确双方的权利、义务和经济责任，结合本</w:t>
      </w:r>
      <w:r>
        <w:rPr>
          <w:rFonts w:hint="eastAsia" w:asciiTheme="minorEastAsia" w:hAnsiTheme="minorEastAsia" w:eastAsiaTheme="minorEastAsia"/>
          <w:bCs/>
          <w:color w:val="000000" w:themeColor="text1"/>
          <w:szCs w:val="28"/>
          <w:highlight w:val="none"/>
          <w14:textFill>
            <w14:solidFill>
              <w14:schemeClr w14:val="tx1"/>
            </w14:solidFill>
          </w14:textFill>
        </w:rPr>
        <w:t>项目</w:t>
      </w:r>
      <w:r>
        <w:rPr>
          <w:rFonts w:hint="eastAsia" w:hAnsi="宋体"/>
          <w:bCs/>
          <w:color w:val="000000" w:themeColor="text1"/>
          <w:szCs w:val="28"/>
          <w:highlight w:val="none"/>
          <w14:textFill>
            <w14:solidFill>
              <w14:schemeClr w14:val="tx1"/>
            </w14:solidFill>
          </w14:textFill>
        </w:rPr>
        <w:t>的实际情况，经双方友好协商，签订如下合同。</w:t>
      </w:r>
    </w:p>
    <w:p>
      <w:pPr>
        <w:ind w:firstLine="560"/>
        <w:jc w:val="left"/>
        <w:rPr>
          <w:rFonts w:hAnsi="宋体"/>
          <w:bCs/>
          <w:color w:val="000000" w:themeColor="text1"/>
          <w:szCs w:val="28"/>
          <w:highlight w:val="non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项目名称：</w:t>
      </w: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采购内容：</w:t>
      </w:r>
    </w:p>
    <w:p>
      <w:pPr>
        <w:ind w:firstLine="560"/>
        <w:jc w:val="left"/>
        <w:rPr>
          <w:rFonts w:hAnsi="宋体"/>
          <w:bCs/>
          <w:color w:val="000000" w:themeColor="text1"/>
          <w:szCs w:val="28"/>
          <w:highlight w:val="none"/>
          <w:u w:val="singl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采购人项目负责人：</w:t>
      </w:r>
    </w:p>
    <w:p>
      <w:pPr>
        <w:ind w:firstLine="560" w:firstLineChars="20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hAnsi="宋体"/>
          <w:bCs/>
          <w:color w:val="000000" w:themeColor="text1"/>
          <w:szCs w:val="28"/>
          <w:highlight w:val="none"/>
          <w14:textFill>
            <w14:solidFill>
              <w14:schemeClr w14:val="tx1"/>
            </w14:solidFill>
          </w14:textFill>
        </w:rPr>
        <w:t>供方项目负责人：</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1、合同文件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本合同所附下列文件是构成本合同不可分割的部分：</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（1）采购文件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（2）合同条款</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（3）成交供应商提交的报价文件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（4）成交通知书</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2、合同范围和条件</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本合同的范围和条件与上述文件的规定相一致。</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3、采购需求</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详见采购文件第三章“项目采购需求”。</w:t>
      </w:r>
    </w:p>
    <w:p>
      <w:pPr>
        <w:ind w:firstLine="562" w:firstLineChars="200"/>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4、合同金额</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合同总金额为人民币元。</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5、合同生效及支付条件和方式</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本合同自双方签字盖章后生效。</w:t>
      </w:r>
      <w:r>
        <w:rPr>
          <w:rFonts w:hint="eastAsia" w:hAnsi="宋体"/>
          <w:color w:val="000000" w:themeColor="text1"/>
          <w:szCs w:val="28"/>
          <w:highlight w:val="none"/>
          <w14:textFill>
            <w14:solidFill>
              <w14:schemeClr w14:val="tx1"/>
            </w14:solidFill>
          </w14:textFill>
        </w:rPr>
        <w:t>支付条件和方式按照双方约定执行。</w:t>
      </w:r>
    </w:p>
    <w:p>
      <w:pPr>
        <w:ind w:firstLine="562"/>
        <w:jc w:val="left"/>
        <w:rPr>
          <w:rFonts w:asciiTheme="minorEastAsia" w:hAnsiTheme="minorEastAsia" w:eastAsiaTheme="minorEastAsia"/>
          <w:b/>
          <w:bCs/>
          <w:color w:val="000000" w:themeColor="text1"/>
          <w:szCs w:val="28"/>
          <w:highlight w:val="none"/>
          <w14:textFill>
            <w14:solidFill>
              <w14:schemeClr w14:val="tx1"/>
            </w14:solidFill>
          </w14:textFill>
        </w:rPr>
      </w:pPr>
      <w:r>
        <w:rPr>
          <w:rFonts w:hint="eastAsia" w:asciiTheme="minorEastAsia" w:hAnsiTheme="minorEastAsia" w:eastAsiaTheme="minorEastAsia"/>
          <w:b/>
          <w:bCs/>
          <w:color w:val="000000" w:themeColor="text1"/>
          <w:szCs w:val="28"/>
          <w:highlight w:val="none"/>
          <w14:textFill>
            <w14:solidFill>
              <w14:schemeClr w14:val="tx1"/>
            </w14:solidFill>
          </w14:textFill>
        </w:rPr>
        <w:t>6、服务时间和服务地点</w:t>
      </w:r>
    </w:p>
    <w:p>
      <w:pPr>
        <w:ind w:firstLine="560"/>
        <w:jc w:val="left"/>
        <w:rPr>
          <w:rFonts w:asciiTheme="minorEastAsia" w:hAnsiTheme="minorEastAsia" w:eastAsiaTheme="minorEastAsia"/>
          <w:bCs/>
          <w:color w:val="000000" w:themeColor="text1"/>
          <w:szCs w:val="28"/>
          <w:highlight w:val="none"/>
          <w14:textFill>
            <w14:solidFill>
              <w14:schemeClr w14:val="tx1"/>
            </w14:solidFill>
          </w14:textFill>
        </w:rPr>
      </w:pPr>
      <w:r>
        <w:rPr>
          <w:rFonts w:hint="eastAsia" w:asciiTheme="minorEastAsia" w:hAnsiTheme="minorEastAsia" w:eastAsiaTheme="minorEastAsia"/>
          <w:bCs/>
          <w:color w:val="000000" w:themeColor="text1"/>
          <w:szCs w:val="28"/>
          <w:highlight w:val="none"/>
          <w14:textFill>
            <w14:solidFill>
              <w14:schemeClr w14:val="tx1"/>
            </w14:solidFill>
          </w14:textFill>
        </w:rPr>
        <w:t>按照采购文件第三章“项目采购需求”执行。</w:t>
      </w:r>
    </w:p>
    <w:p>
      <w:pPr>
        <w:ind w:left="720"/>
        <w:jc w:val="left"/>
        <w:rPr>
          <w:rFonts w:asciiTheme="minorEastAsia" w:hAnsiTheme="minorEastAsia" w:eastAsiaTheme="minorEastAsia"/>
          <w:bCs/>
          <w:color w:val="000000" w:themeColor="text1"/>
          <w:szCs w:val="28"/>
          <w:highlight w:val="none"/>
          <w14:textFill>
            <w14:solidFill>
              <w14:schemeClr w14:val="tx1"/>
            </w14:solidFill>
          </w14:textFill>
        </w:rPr>
      </w:pPr>
    </w:p>
    <w:p>
      <w:pPr>
        <w:jc w:val="center"/>
        <w:rPr>
          <w:rFonts w:asciiTheme="minorEastAsia" w:hAnsiTheme="minorEastAsia" w:eastAsiaTheme="minorEastAsia"/>
          <w:b/>
          <w:bCs/>
          <w:color w:val="000000" w:themeColor="text1"/>
          <w:sz w:val="24"/>
          <w:highlight w:val="none"/>
          <w14:textFill>
            <w14:solidFill>
              <w14:schemeClr w14:val="tx1"/>
            </w14:solidFill>
          </w14:textFill>
        </w:rPr>
      </w:pPr>
    </w:p>
    <w:p>
      <w:pPr>
        <w:spacing w:line="460" w:lineRule="exact"/>
        <w:ind w:firstLine="560"/>
        <w:jc w:val="left"/>
        <w:rPr>
          <w:rFonts w:hAnsi="宋体"/>
          <w:bCs/>
          <w:color w:val="000000" w:themeColor="text1"/>
          <w:szCs w:val="28"/>
          <w:highlight w:val="none"/>
          <w14:textFill>
            <w14:solidFill>
              <w14:schemeClr w14:val="tx1"/>
            </w14:solidFill>
          </w14:textFill>
        </w:rPr>
      </w:pPr>
    </w:p>
    <w:tbl>
      <w:tblPr>
        <w:tblStyle w:val="77"/>
        <w:tblW w:w="9659" w:type="dxa"/>
        <w:jc w:val="center"/>
        <w:tblLayout w:type="fixed"/>
        <w:tblCellMar>
          <w:top w:w="0" w:type="dxa"/>
          <w:left w:w="108" w:type="dxa"/>
          <w:bottom w:w="0" w:type="dxa"/>
          <w:right w:w="108" w:type="dxa"/>
        </w:tblCellMar>
      </w:tblPr>
      <w:tblGrid>
        <w:gridCol w:w="3285"/>
        <w:gridCol w:w="1696"/>
        <w:gridCol w:w="3260"/>
        <w:gridCol w:w="1418"/>
      </w:tblGrid>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采 购 人（盖章）：</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供    方（盖章）：</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单位地址：</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单位地址：</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vAlign w:val="center"/>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法人代表授权人(签字)：</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法人代表授权人(签字)：</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联 系 人：</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联 系 人：</w:t>
            </w:r>
          </w:p>
        </w:tc>
        <w:tc>
          <w:tcPr>
            <w:tcW w:w="1418" w:type="dxa"/>
          </w:tcPr>
          <w:p>
            <w:pPr>
              <w:spacing w:line="460" w:lineRule="exact"/>
              <w:jc w:val="left"/>
              <w:rPr>
                <w:rFonts w:hAnsi="宋体"/>
                <w:bCs/>
                <w:color w:val="000000" w:themeColor="text1"/>
                <w:kern w:val="2"/>
                <w:szCs w:val="28"/>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电    话：</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电    话：</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传    真：</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传    真：</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邮政编码：</w:t>
            </w:r>
          </w:p>
        </w:tc>
        <w:tc>
          <w:tcPr>
            <w:tcW w:w="1696" w:type="dxa"/>
          </w:tcPr>
          <w:p>
            <w:pPr>
              <w:spacing w:line="460" w:lineRule="exact"/>
              <w:jc w:val="left"/>
              <w:rPr>
                <w:rFonts w:hAnsi="宋体"/>
                <w:bCs/>
                <w:color w:val="000000" w:themeColor="text1"/>
                <w:kern w:val="2"/>
                <w:szCs w:val="28"/>
                <w:highlight w:val="non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邮政编码：</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开户银行：</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开户银行：</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jc w:val="center"/>
        </w:trPr>
        <w:tc>
          <w:tcPr>
            <w:tcW w:w="3285"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账    号：</w:t>
            </w:r>
          </w:p>
        </w:tc>
        <w:tc>
          <w:tcPr>
            <w:tcW w:w="1696"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c>
          <w:tcPr>
            <w:tcW w:w="3260" w:type="dxa"/>
          </w:tcPr>
          <w:p>
            <w:pPr>
              <w:spacing w:line="460" w:lineRule="exact"/>
              <w:jc w:val="right"/>
              <w:rPr>
                <w:rFonts w:hAnsi="宋体"/>
                <w:bCs/>
                <w:color w:val="000000" w:themeColor="text1"/>
                <w:kern w:val="2"/>
                <w:szCs w:val="28"/>
                <w:highlight w:val="none"/>
                <w14:textFill>
                  <w14:solidFill>
                    <w14:schemeClr w14:val="tx1"/>
                  </w14:solidFill>
                </w14:textFill>
              </w:rPr>
            </w:pPr>
            <w:r>
              <w:rPr>
                <w:rFonts w:hint="eastAsia" w:hAnsi="宋体"/>
                <w:bCs/>
                <w:color w:val="000000" w:themeColor="text1"/>
                <w:kern w:val="2"/>
                <w:szCs w:val="28"/>
                <w:highlight w:val="none"/>
                <w14:textFill>
                  <w14:solidFill>
                    <w14:schemeClr w14:val="tx1"/>
                  </w14:solidFill>
                </w14:textFill>
              </w:rPr>
              <w:t>账    号：</w:t>
            </w:r>
          </w:p>
        </w:tc>
        <w:tc>
          <w:tcPr>
            <w:tcW w:w="1418" w:type="dxa"/>
          </w:tcPr>
          <w:p>
            <w:pPr>
              <w:spacing w:line="460" w:lineRule="exact"/>
              <w:jc w:val="left"/>
              <w:rPr>
                <w:rFonts w:hAnsi="宋体"/>
                <w:b/>
                <w:bCs/>
                <w:color w:val="000000" w:themeColor="text1"/>
                <w:kern w:val="2"/>
                <w:sz w:val="32"/>
                <w:szCs w:val="32"/>
                <w:highlight w:val="none"/>
                <w:u w:val="single"/>
                <w14:textFill>
                  <w14:solidFill>
                    <w14:schemeClr w14:val="tx1"/>
                  </w14:solidFill>
                </w14:textFill>
              </w:rPr>
            </w:pPr>
          </w:p>
        </w:tc>
      </w:tr>
    </w:tbl>
    <w:p>
      <w:pPr>
        <w:jc w:val="left"/>
        <w:rPr>
          <w:rFonts w:asciiTheme="minorEastAsia" w:hAnsiTheme="minorEastAsia" w:eastAsiaTheme="minorEastAsia"/>
          <w:b/>
          <w:bCs/>
          <w:color w:val="000000" w:themeColor="text1"/>
          <w:sz w:val="24"/>
          <w:highlight w:val="none"/>
          <w14:textFill>
            <w14:solidFill>
              <w14:schemeClr w14:val="tx1"/>
            </w14:solidFill>
          </w14:textFill>
        </w:rPr>
      </w:pPr>
    </w:p>
    <w:bookmarkEnd w:id="137"/>
    <w:bookmarkEnd w:id="138"/>
    <w:bookmarkEnd w:id="139"/>
    <w:bookmarkEnd w:id="140"/>
    <w:bookmarkEnd w:id="141"/>
    <w:p>
      <w:pPr>
        <w:spacing w:line="440" w:lineRule="exact"/>
        <w:rPr>
          <w:rFonts w:asciiTheme="minorEastAsia" w:hAnsiTheme="minorEastAsia" w:eastAsiaTheme="minorEastAsia"/>
          <w:b/>
          <w:bCs/>
          <w:kern w:val="44"/>
          <w:sz w:val="36"/>
          <w:szCs w:val="44"/>
          <w:highlight w:val="none"/>
        </w:rPr>
      </w:pPr>
      <w:r>
        <w:rPr>
          <w:rFonts w:asciiTheme="minorEastAsia" w:hAnsiTheme="minorEastAsia" w:eastAsiaTheme="minorEastAsia"/>
          <w:highlight w:val="none"/>
        </w:rPr>
        <w:br w:type="page"/>
      </w:r>
    </w:p>
    <w:p>
      <w:pPr>
        <w:pStyle w:val="2"/>
        <w:rPr>
          <w:rFonts w:asciiTheme="minorEastAsia" w:hAnsiTheme="minorEastAsia" w:eastAsiaTheme="minorEastAsia"/>
          <w:highlight w:val="none"/>
        </w:rPr>
      </w:pPr>
      <w:bookmarkStart w:id="147" w:name="_Toc17363"/>
      <w:r>
        <w:rPr>
          <w:rFonts w:hint="eastAsia" w:asciiTheme="minorEastAsia" w:hAnsiTheme="minorEastAsia" w:eastAsiaTheme="minorEastAsia"/>
          <w:highlight w:val="none"/>
        </w:rPr>
        <w:t>第五章  响应文件格式</w:t>
      </w:r>
      <w:bookmarkEnd w:id="147"/>
    </w:p>
    <w:p>
      <w:pPr>
        <w:pStyle w:val="270"/>
        <w:spacing w:before="240"/>
        <w:ind w:firstLine="0"/>
        <w:jc w:val="center"/>
        <w:rPr>
          <w:rFonts w:asciiTheme="minorEastAsia" w:hAnsiTheme="minorEastAsia" w:eastAsiaTheme="minorEastAsia"/>
          <w:b/>
          <w:bCs/>
          <w:szCs w:val="52"/>
          <w:highlight w:val="none"/>
        </w:rPr>
      </w:pPr>
    </w:p>
    <w:p>
      <w:pPr>
        <w:pStyle w:val="270"/>
        <w:ind w:firstLine="0"/>
        <w:jc w:val="center"/>
        <w:rPr>
          <w:rFonts w:asciiTheme="minorEastAsia" w:hAnsiTheme="minorEastAsia" w:eastAsiaTheme="minorEastAsia"/>
          <w:b/>
          <w:bCs/>
          <w:szCs w:val="52"/>
          <w:highlight w:val="none"/>
        </w:rPr>
      </w:pPr>
      <w:bookmarkStart w:id="148" w:name="_Hlt26671244"/>
      <w:bookmarkEnd w:id="148"/>
      <w:bookmarkStart w:id="149" w:name="_Hlt26955039"/>
      <w:bookmarkEnd w:id="149"/>
      <w:bookmarkStart w:id="150" w:name="_Toc49090576"/>
      <w:bookmarkStart w:id="151" w:name="_Toc26554094"/>
      <w:bookmarkStart w:id="152" w:name="_Toc120614282"/>
      <w:r>
        <w:rPr>
          <w:rFonts w:hint="eastAsia" w:asciiTheme="minorEastAsia" w:hAnsiTheme="minorEastAsia" w:eastAsiaTheme="minorEastAsia"/>
          <w:b/>
          <w:bCs/>
          <w:szCs w:val="52"/>
          <w:highlight w:val="none"/>
        </w:rPr>
        <w:t>（项目</w:t>
      </w:r>
      <w:r>
        <w:rPr>
          <w:rFonts w:asciiTheme="minorEastAsia" w:hAnsiTheme="minorEastAsia" w:eastAsiaTheme="minorEastAsia"/>
          <w:b/>
          <w:bCs/>
          <w:szCs w:val="52"/>
          <w:highlight w:val="none"/>
        </w:rPr>
        <w:t>名称</w:t>
      </w:r>
      <w:r>
        <w:rPr>
          <w:rFonts w:hint="eastAsia" w:asciiTheme="minorEastAsia" w:hAnsiTheme="minorEastAsia" w:eastAsiaTheme="minorEastAsia"/>
          <w:b/>
          <w:bCs/>
          <w:szCs w:val="52"/>
          <w:highlight w:val="none"/>
        </w:rPr>
        <w:t>）</w:t>
      </w: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sz w:val="84"/>
          <w:szCs w:val="84"/>
          <w:highlight w:val="none"/>
        </w:rPr>
      </w:pPr>
      <w:r>
        <w:rPr>
          <w:rFonts w:hint="eastAsia" w:asciiTheme="minorEastAsia" w:hAnsiTheme="minorEastAsia" w:eastAsiaTheme="minorEastAsia"/>
          <w:b/>
          <w:sz w:val="84"/>
          <w:szCs w:val="84"/>
          <w:highlight w:val="none"/>
        </w:rPr>
        <w:t>响应文件</w:t>
      </w: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jc w:val="center"/>
        <w:rPr>
          <w:rFonts w:asciiTheme="minorEastAsia" w:hAnsiTheme="minorEastAsia" w:eastAsiaTheme="minorEastAsia"/>
          <w:b/>
          <w:highlight w:val="none"/>
        </w:rPr>
      </w:pPr>
    </w:p>
    <w:p>
      <w:pPr>
        <w:ind w:left="1680" w:firstLine="420"/>
        <w:rPr>
          <w:rFonts w:asciiTheme="minorEastAsia" w:hAnsiTheme="minorEastAsia" w:eastAsiaTheme="minorEastAsia"/>
          <w:b/>
          <w:highlight w:val="none"/>
          <w:u w:val="single"/>
        </w:rPr>
      </w:pPr>
      <w:r>
        <w:rPr>
          <w:rFonts w:hint="eastAsia" w:asciiTheme="minorEastAsia" w:hAnsiTheme="minorEastAsia" w:eastAsiaTheme="minorEastAsia"/>
          <w:b/>
          <w:highlight w:val="none"/>
        </w:rPr>
        <w:t>供应商名称 （盖章）：</w:t>
      </w:r>
    </w:p>
    <w:p>
      <w:pPr>
        <w:ind w:left="1680" w:firstLine="420"/>
        <w:rPr>
          <w:rFonts w:asciiTheme="minorEastAsia" w:hAnsiTheme="minorEastAsia" w:eastAsiaTheme="minorEastAsia"/>
          <w:b/>
          <w:highlight w:val="none"/>
        </w:rPr>
      </w:pPr>
      <w:r>
        <w:rPr>
          <w:rFonts w:hint="eastAsia" w:asciiTheme="minorEastAsia" w:hAnsiTheme="minorEastAsia" w:eastAsiaTheme="minorEastAsia"/>
          <w:b/>
          <w:highlight w:val="none"/>
        </w:rPr>
        <w:t>日      期 ：</w:t>
      </w:r>
      <w:bookmarkEnd w:id="142"/>
      <w:bookmarkEnd w:id="143"/>
      <w:bookmarkEnd w:id="150"/>
      <w:bookmarkEnd w:id="151"/>
      <w:bookmarkEnd w:id="152"/>
      <w:r>
        <w:rPr>
          <w:rFonts w:asciiTheme="minorEastAsia" w:hAnsiTheme="minorEastAsia" w:eastAsiaTheme="minorEastAsia"/>
          <w:b/>
          <w:szCs w:val="30"/>
          <w:highlight w:val="none"/>
        </w:rPr>
        <w:br w:type="page"/>
      </w:r>
    </w:p>
    <w:p>
      <w:pPr>
        <w:jc w:val="center"/>
        <w:rPr>
          <w:rFonts w:asciiTheme="minorEastAsia" w:hAnsiTheme="minorEastAsia" w:eastAsiaTheme="minorEastAsia"/>
          <w:b/>
          <w:bCs/>
          <w:szCs w:val="32"/>
          <w:highlight w:val="none"/>
        </w:rPr>
      </w:pPr>
      <w:r>
        <w:rPr>
          <w:rFonts w:hint="eastAsia" w:asciiTheme="minorEastAsia" w:hAnsiTheme="minorEastAsia" w:eastAsiaTheme="minorEastAsia"/>
          <w:b/>
          <w:bCs/>
          <w:szCs w:val="32"/>
          <w:highlight w:val="none"/>
        </w:rPr>
        <w:t>目  录</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Pr>
        <w:autoSpaceDE w:val="0"/>
        <w:autoSpaceDN w:val="0"/>
        <w:spacing w:line="500" w:lineRule="exact"/>
        <w:ind w:firstLine="141" w:firstLineChars="5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（本章未提供格式部分，由供应商自行编制）</w:t>
      </w:r>
    </w:p>
    <w:p>
      <w:pPr>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1.响应函；（附件一）</w:t>
      </w:r>
    </w:p>
    <w:p>
      <w:pPr>
        <w:tabs>
          <w:tab w:val="left" w:pos="1854"/>
        </w:tabs>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2.总报价表；（附件二）</w:t>
      </w:r>
    </w:p>
    <w:p>
      <w:pPr>
        <w:tabs>
          <w:tab w:val="left" w:pos="1854"/>
        </w:tabs>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3.资格证明文件：</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w:t>
      </w:r>
      <w:r>
        <w:rPr>
          <w:rFonts w:hint="eastAsia" w:hAnsi="宋体"/>
          <w:bCs/>
          <w:sz w:val="28"/>
          <w:szCs w:val="28"/>
          <w:highlight w:val="none"/>
        </w:rPr>
        <w:t>营业执照等证明文件；</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（2）法定代表人资格证明文件；（附件三）</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（3）法定代表人授权书；（附件四）</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（4）供应商的资格声明及供应商资格声明承诺函；（附件五）</w:t>
      </w:r>
    </w:p>
    <w:p>
      <w:pPr>
        <w:pStyle w:val="454"/>
        <w:ind w:left="1464" w:leftChars="271" w:hanging="705" w:hangingChars="25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（5）承诺函；（附件六）</w:t>
      </w:r>
    </w:p>
    <w:p>
      <w:pPr>
        <w:autoSpaceDE w:val="0"/>
        <w:autoSpaceDN w:val="0"/>
        <w:spacing w:line="500" w:lineRule="exact"/>
        <w:ind w:firstLine="140" w:firstLineChars="5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4.采购文件要求提供或供应商认为需提供的其它资料。（附件七）</w:t>
      </w:r>
    </w:p>
    <w:p>
      <w:pPr>
        <w:widowControl/>
        <w:adjustRightInd/>
        <w:spacing w:line="240" w:lineRule="auto"/>
        <w:jc w:val="left"/>
        <w:textAlignment w:val="auto"/>
        <w:rPr>
          <w:rFonts w:asciiTheme="minorEastAsia" w:hAnsiTheme="minorEastAsia" w:eastAsiaTheme="minorEastAsia"/>
          <w:b/>
          <w:bCs/>
          <w:kern w:val="2"/>
          <w:sz w:val="32"/>
          <w:szCs w:val="32"/>
          <w:highlight w:val="none"/>
        </w:rPr>
      </w:pPr>
      <w:r>
        <w:rPr>
          <w:rFonts w:asciiTheme="minorEastAsia" w:hAnsiTheme="minorEastAsia" w:eastAsiaTheme="minorEastAsia"/>
          <w:szCs w:val="32"/>
          <w:highlight w:val="none"/>
        </w:rPr>
        <w:br w:type="page"/>
      </w:r>
      <w:bookmarkStart w:id="153" w:name="_Toc8239498"/>
      <w:bookmarkStart w:id="154" w:name="_Toc530400790"/>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t>附件一</w:t>
      </w:r>
    </w:p>
    <w:p>
      <w:pPr>
        <w:pStyle w:val="467"/>
        <w:jc w:val="center"/>
        <w:rPr>
          <w:rFonts w:asciiTheme="minorEastAsia" w:hAnsiTheme="minorEastAsia" w:eastAsiaTheme="minorEastAsia"/>
          <w:highlight w:val="none"/>
        </w:rPr>
      </w:pPr>
      <w:bookmarkStart w:id="155" w:name="_Toc6316"/>
      <w:bookmarkStart w:id="156" w:name="_Toc47002633"/>
      <w:bookmarkStart w:id="157" w:name="_Toc46936034"/>
      <w:bookmarkStart w:id="158" w:name="_Toc22276"/>
      <w:bookmarkStart w:id="159" w:name="_Toc25176"/>
      <w:bookmarkStart w:id="160" w:name="_Toc11088"/>
      <w:r>
        <w:rPr>
          <w:rFonts w:hint="eastAsia" w:asciiTheme="minorEastAsia" w:hAnsiTheme="minorEastAsia" w:eastAsiaTheme="minorEastAsia"/>
          <w:sz w:val="36"/>
          <w:szCs w:val="36"/>
          <w:highlight w:val="none"/>
        </w:rPr>
        <w:t>响应函</w:t>
      </w:r>
      <w:bookmarkEnd w:id="153"/>
      <w:bookmarkEnd w:id="154"/>
      <w:bookmarkEnd w:id="155"/>
      <w:bookmarkEnd w:id="156"/>
      <w:bookmarkEnd w:id="157"/>
      <w:bookmarkEnd w:id="158"/>
      <w:bookmarkEnd w:id="159"/>
      <w:bookmarkEnd w:id="160"/>
    </w:p>
    <w:p>
      <w:pPr>
        <w:snapToGrid w:val="0"/>
        <w:spacing w:line="50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（代理机构）：</w:t>
      </w:r>
    </w:p>
    <w:p>
      <w:pPr>
        <w:autoSpaceDE w:val="0"/>
        <w:autoSpaceDN w:val="0"/>
        <w:spacing w:line="500" w:lineRule="exact"/>
        <w:ind w:firstLine="560" w:firstLineChars="200"/>
        <w:jc w:val="lef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依据贵方</w:t>
      </w:r>
      <w:r>
        <w:rPr>
          <w:rFonts w:hint="eastAsia" w:asciiTheme="minorEastAsia" w:hAnsiTheme="minorEastAsia" w:eastAsiaTheme="minorEastAsia"/>
          <w:szCs w:val="28"/>
          <w:highlight w:val="none"/>
          <w:u w:val="single"/>
        </w:rPr>
        <w:t xml:space="preserve"> （采购项目名称） </w:t>
      </w:r>
      <w:r>
        <w:rPr>
          <w:rFonts w:hint="eastAsia" w:asciiTheme="minorEastAsia" w:hAnsiTheme="minorEastAsia" w:eastAsiaTheme="minorEastAsia"/>
          <w:szCs w:val="28"/>
          <w:highlight w:val="none"/>
        </w:rPr>
        <w:t>采购文件，我方代表</w:t>
      </w:r>
      <w:r>
        <w:rPr>
          <w:rFonts w:hint="eastAsia" w:asciiTheme="minorEastAsia" w:hAnsiTheme="minorEastAsia" w:eastAsiaTheme="minorEastAsia"/>
          <w:szCs w:val="28"/>
          <w:highlight w:val="none"/>
          <w:u w:val="single"/>
        </w:rPr>
        <w:t>（姓名、职务）</w:t>
      </w:r>
      <w:r>
        <w:rPr>
          <w:rFonts w:hint="eastAsia" w:asciiTheme="minorEastAsia" w:hAnsiTheme="minorEastAsia" w:eastAsiaTheme="minorEastAsia"/>
          <w:szCs w:val="28"/>
          <w:highlight w:val="none"/>
        </w:rPr>
        <w:t>经正式授权并代表供应商</w:t>
      </w:r>
      <w:r>
        <w:rPr>
          <w:rFonts w:hint="eastAsia" w:asciiTheme="minorEastAsia" w:hAnsiTheme="minorEastAsia" w:eastAsiaTheme="minorEastAsia"/>
          <w:szCs w:val="28"/>
          <w:highlight w:val="none"/>
          <w:u w:val="single"/>
        </w:rPr>
        <w:t>（供应商名称、地址）</w:t>
      </w:r>
      <w:r>
        <w:rPr>
          <w:rFonts w:hint="eastAsia" w:asciiTheme="minorEastAsia" w:hAnsiTheme="minorEastAsia" w:eastAsiaTheme="minorEastAsia"/>
          <w:szCs w:val="28"/>
          <w:highlight w:val="none"/>
        </w:rPr>
        <w:t>提交响应文件。</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在此，我方宣布如下：</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1.我方报价见《总报价表》。</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2.将按采购文件的约定履行合同责任和义务。</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3.已详细审查全部采购文件，包括（澄清或修改文件）（如有），并对此无异议。</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4.本响应文件有效期为自递交响应文件的截止之日起共</w:t>
      </w:r>
      <w:r>
        <w:rPr>
          <w:rFonts w:hint="eastAsia" w:asciiTheme="minorEastAsia" w:hAnsiTheme="minorEastAsia" w:eastAsiaTheme="minorEastAsia"/>
          <w:szCs w:val="28"/>
          <w:highlight w:val="none"/>
          <w:u w:val="single"/>
        </w:rPr>
        <w:t xml:space="preserve"> 90 </w:t>
      </w:r>
      <w:r>
        <w:rPr>
          <w:rFonts w:hint="eastAsia" w:asciiTheme="minorEastAsia" w:hAnsiTheme="minorEastAsia" w:eastAsiaTheme="minorEastAsia"/>
          <w:szCs w:val="28"/>
          <w:highlight w:val="none"/>
        </w:rPr>
        <w:t>日历天。</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5.同意提供按照贵方可能要求的与其采购有关的一切数据或资料。</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6.与本询价有关的一切正式往来信函请寄：</w:t>
      </w:r>
    </w:p>
    <w:p>
      <w:pPr>
        <w:autoSpaceDE w:val="0"/>
        <w:autoSpaceDN w:val="0"/>
        <w:spacing w:line="500" w:lineRule="exact"/>
        <w:ind w:firstLine="560" w:firstLineChars="200"/>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7.其他：</w:t>
      </w:r>
    </w:p>
    <w:p>
      <w:pPr>
        <w:pStyle w:val="140"/>
        <w:rPr>
          <w:rFonts w:asciiTheme="minorEastAsia" w:hAnsiTheme="minorEastAsia" w:eastAsiaTheme="minorEastAsia"/>
          <w:szCs w:val="28"/>
          <w:highlight w:val="none"/>
        </w:rPr>
      </w:pPr>
    </w:p>
    <w:p>
      <w:pPr>
        <w:pStyle w:val="140"/>
        <w:rPr>
          <w:rFonts w:asciiTheme="minorEastAsia" w:hAnsiTheme="minorEastAsia" w:eastAsiaTheme="minorEastAsia"/>
          <w:szCs w:val="28"/>
          <w:highlight w:val="none"/>
        </w:rPr>
      </w:pPr>
    </w:p>
    <w:p>
      <w:pPr>
        <w:spacing w:line="500" w:lineRule="exact"/>
        <w:ind w:firstLine="560" w:firstLineChars="20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供应商名称（</w:t>
      </w:r>
      <w:r>
        <w:rPr>
          <w:rFonts w:hint="eastAsia" w:asciiTheme="minorEastAsia" w:hAnsiTheme="minorEastAsia" w:eastAsiaTheme="minorEastAsia"/>
          <w:szCs w:val="28"/>
          <w:highlight w:val="none"/>
        </w:rPr>
        <w:t>盖章</w:t>
      </w:r>
      <w:r>
        <w:rPr>
          <w:rFonts w:hint="eastAsia" w:cs="宋体" w:asciiTheme="minorEastAsia" w:hAnsiTheme="minorEastAsia" w:eastAsiaTheme="minorEastAsia"/>
          <w:szCs w:val="28"/>
          <w:highlight w:val="none"/>
        </w:rPr>
        <w:t>）：</w:t>
      </w:r>
    </w:p>
    <w:p>
      <w:pPr>
        <w:spacing w:line="500" w:lineRule="exact"/>
        <w:ind w:firstLine="560" w:firstLineChars="20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法定代表人或其授权代表（签字或盖章）：</w:t>
      </w:r>
    </w:p>
    <w:p>
      <w:pPr>
        <w:spacing w:line="500" w:lineRule="exact"/>
        <w:ind w:firstLine="560" w:firstLineChars="20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日期：年月日</w:t>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br w:type="page"/>
      </w:r>
      <w:bookmarkStart w:id="161" w:name="_Toc8239499"/>
      <w:r>
        <w:rPr>
          <w:rFonts w:hint="eastAsia" w:asciiTheme="minorEastAsia" w:hAnsiTheme="minorEastAsia" w:eastAsiaTheme="minorEastAsia"/>
          <w:szCs w:val="28"/>
          <w:highlight w:val="none"/>
        </w:rPr>
        <w:t>附件二</w:t>
      </w:r>
    </w:p>
    <w:p>
      <w:pPr>
        <w:pStyle w:val="458"/>
        <w:rPr>
          <w:rFonts w:asciiTheme="minorEastAsia" w:hAnsiTheme="minorEastAsia" w:eastAsiaTheme="minorEastAsia"/>
          <w:b w:val="0"/>
          <w:sz w:val="30"/>
          <w:szCs w:val="30"/>
          <w:highlight w:val="none"/>
        </w:rPr>
      </w:pPr>
      <w:bookmarkStart w:id="162" w:name="_Toc4919"/>
      <w:bookmarkStart w:id="163" w:name="_Toc25454"/>
      <w:bookmarkStart w:id="164" w:name="_Toc46936035"/>
      <w:bookmarkStart w:id="165" w:name="_Toc2237"/>
      <w:bookmarkStart w:id="166" w:name="_Toc32179"/>
      <w:bookmarkStart w:id="167" w:name="_Toc47002634"/>
      <w:r>
        <w:rPr>
          <w:rFonts w:hint="eastAsia" w:asciiTheme="minorEastAsia" w:hAnsiTheme="minorEastAsia" w:eastAsiaTheme="minorEastAsia"/>
          <w:kern w:val="2"/>
          <w:szCs w:val="36"/>
          <w:highlight w:val="none"/>
        </w:rPr>
        <w:t>总报价</w:t>
      </w:r>
      <w:r>
        <w:rPr>
          <w:rFonts w:hint="eastAsia" w:asciiTheme="minorEastAsia" w:hAnsiTheme="minorEastAsia" w:eastAsiaTheme="minorEastAsia"/>
          <w:highlight w:val="none"/>
        </w:rPr>
        <w:t>表</w:t>
      </w:r>
      <w:bookmarkEnd w:id="161"/>
      <w:bookmarkEnd w:id="162"/>
      <w:bookmarkEnd w:id="163"/>
      <w:bookmarkEnd w:id="164"/>
      <w:bookmarkEnd w:id="165"/>
      <w:bookmarkEnd w:id="166"/>
      <w:bookmarkEnd w:id="167"/>
    </w:p>
    <w:p>
      <w:pPr>
        <w:widowControl/>
        <w:snapToGrid w:val="0"/>
        <w:spacing w:before="120" w:after="120" w:line="500" w:lineRule="exact"/>
        <w:rPr>
          <w:rFonts w:asciiTheme="minorEastAsia" w:hAnsiTheme="minorEastAsia" w:eastAsiaTheme="minorEastAsia"/>
          <w:szCs w:val="28"/>
          <w:highlight w:val="none"/>
          <w:u w:val="single"/>
        </w:rPr>
      </w:pPr>
      <w:r>
        <w:rPr>
          <w:rFonts w:hint="eastAsia" w:asciiTheme="minorEastAsia" w:hAnsiTheme="minorEastAsia" w:eastAsiaTheme="minorEastAsia"/>
          <w:szCs w:val="28"/>
          <w:highlight w:val="none"/>
        </w:rPr>
        <w:t>采购项目编号：</w:t>
      </w:r>
    </w:p>
    <w:p>
      <w:pPr>
        <w:widowControl/>
        <w:snapToGrid w:val="0"/>
        <w:spacing w:before="120" w:after="120" w:line="500" w:lineRule="exact"/>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采购项目名称：</w:t>
      </w:r>
    </w:p>
    <w:tbl>
      <w:tblPr>
        <w:tblStyle w:val="7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6"/>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23" w:type="pct"/>
            <w:vAlign w:val="center"/>
          </w:tcPr>
          <w:p>
            <w:pPr>
              <w:adjustRightInd/>
              <w:spacing w:line="240" w:lineRule="auto"/>
              <w:jc w:val="center"/>
              <w:rPr>
                <w:highlight w:val="none"/>
              </w:rPr>
            </w:pPr>
            <w:r>
              <w:rPr>
                <w:rFonts w:hint="eastAsia"/>
                <w:highlight w:val="none"/>
              </w:rPr>
              <w:t>供应商名称</w:t>
            </w:r>
          </w:p>
        </w:tc>
        <w:tc>
          <w:tcPr>
            <w:tcW w:w="3676" w:type="pct"/>
            <w:vAlign w:val="center"/>
          </w:tcPr>
          <w:p>
            <w:pPr>
              <w:adjustRightIn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23" w:type="pct"/>
            <w:vAlign w:val="center"/>
          </w:tcPr>
          <w:p>
            <w:pPr>
              <w:adjustRightInd/>
              <w:spacing w:line="240" w:lineRule="auto"/>
              <w:jc w:val="center"/>
              <w:rPr>
                <w:rFonts w:hAnsi="宋体"/>
                <w:highlight w:val="none"/>
                <w:shd w:val="clear" w:color="auto" w:fill="FFFFFF"/>
              </w:rPr>
            </w:pPr>
            <w:r>
              <w:rPr>
                <w:rFonts w:hint="eastAsia" w:hAnsi="宋体"/>
                <w:highlight w:val="none"/>
                <w:shd w:val="clear" w:color="auto" w:fill="FFFFFF"/>
              </w:rPr>
              <w:t>总报价</w:t>
            </w:r>
          </w:p>
        </w:tc>
        <w:tc>
          <w:tcPr>
            <w:tcW w:w="3676" w:type="pct"/>
            <w:vAlign w:val="center"/>
          </w:tcPr>
          <w:p>
            <w:pPr>
              <w:adjustRightInd/>
              <w:spacing w:before="240" w:beforeLines="100" w:after="240" w:afterLines="100" w:line="240" w:lineRule="auto"/>
              <w:rPr>
                <w:highlight w:val="none"/>
              </w:rPr>
            </w:pPr>
            <w:r>
              <w:rPr>
                <w:rFonts w:hint="eastAsia"/>
                <w:highlight w:val="none"/>
              </w:rPr>
              <w:t>大写：</w:t>
            </w:r>
          </w:p>
          <w:p>
            <w:pPr>
              <w:adjustRightInd/>
              <w:spacing w:before="240" w:beforeLines="100" w:after="240" w:afterLines="100" w:line="240" w:lineRule="auto"/>
              <w:rPr>
                <w:highlight w:val="none"/>
              </w:rPr>
            </w:pPr>
            <w:r>
              <w:rPr>
                <w:rFonts w:hint="eastAsia"/>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323" w:type="pct"/>
            <w:vAlign w:val="center"/>
          </w:tcPr>
          <w:p>
            <w:pPr>
              <w:snapToGrid w:val="0"/>
              <w:spacing w:line="500" w:lineRule="exact"/>
              <w:jc w:val="center"/>
              <w:rPr>
                <w:rFonts w:asciiTheme="minorEastAsia" w:hAnsiTheme="minorEastAsia"/>
                <w:szCs w:val="28"/>
                <w:highlight w:val="none"/>
              </w:rPr>
            </w:pPr>
            <w:r>
              <w:rPr>
                <w:rFonts w:hint="eastAsia" w:hAnsi="宋体"/>
                <w:highlight w:val="none"/>
              </w:rPr>
              <w:t>履约期限</w:t>
            </w:r>
          </w:p>
        </w:tc>
        <w:tc>
          <w:tcPr>
            <w:tcW w:w="3676" w:type="pct"/>
            <w:vAlign w:val="center"/>
          </w:tcPr>
          <w:p>
            <w:pPr>
              <w:snapToGrid w:val="0"/>
              <w:spacing w:line="500" w:lineRule="exact"/>
              <w:rPr>
                <w:rFonts w:asciiTheme="minorEastAsia" w:hAnsiTheme="minorEastAsia" w:eastAsiaTheme="minorEastAsia"/>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23" w:type="pct"/>
            <w:vAlign w:val="center"/>
          </w:tcPr>
          <w:p>
            <w:pPr>
              <w:snapToGrid w:val="0"/>
              <w:spacing w:line="500" w:lineRule="exact"/>
              <w:jc w:val="center"/>
              <w:rPr>
                <w:rFonts w:asciiTheme="minorEastAsia" w:hAnsiTheme="minorEastAsia"/>
                <w:szCs w:val="28"/>
                <w:highlight w:val="none"/>
              </w:rPr>
            </w:pPr>
            <w:r>
              <w:rPr>
                <w:rFonts w:hint="eastAsia" w:hAnsi="宋体"/>
                <w:highlight w:val="none"/>
              </w:rPr>
              <w:t>质量承诺</w:t>
            </w:r>
          </w:p>
        </w:tc>
        <w:tc>
          <w:tcPr>
            <w:tcW w:w="3676" w:type="pct"/>
            <w:vAlign w:val="center"/>
          </w:tcPr>
          <w:p>
            <w:pPr>
              <w:snapToGrid w:val="0"/>
              <w:spacing w:line="500" w:lineRule="exact"/>
              <w:rPr>
                <w:rFonts w:asciiTheme="minorEastAsia" w:hAnsiTheme="minorEastAsia" w:eastAsiaTheme="minorEastAsia"/>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23" w:type="pct"/>
            <w:vAlign w:val="center"/>
          </w:tcPr>
          <w:p>
            <w:pPr>
              <w:snapToGrid w:val="0"/>
              <w:spacing w:line="500" w:lineRule="exact"/>
              <w:jc w:val="center"/>
              <w:rPr>
                <w:rFonts w:asciiTheme="minorEastAsia" w:hAnsiTheme="minorEastAsia"/>
                <w:szCs w:val="28"/>
                <w:highlight w:val="none"/>
              </w:rPr>
            </w:pPr>
            <w:r>
              <w:rPr>
                <w:rFonts w:hint="eastAsia" w:hAnsi="宋体"/>
                <w:highlight w:val="none"/>
              </w:rPr>
              <w:t>质保期承诺</w:t>
            </w:r>
          </w:p>
        </w:tc>
        <w:tc>
          <w:tcPr>
            <w:tcW w:w="3676" w:type="pct"/>
            <w:vAlign w:val="center"/>
          </w:tcPr>
          <w:p>
            <w:pPr>
              <w:snapToGrid w:val="0"/>
              <w:spacing w:line="500" w:lineRule="exact"/>
              <w:rPr>
                <w:rFonts w:asciiTheme="minorEastAsia" w:hAnsiTheme="minorEastAsia" w:eastAsiaTheme="minorEastAsia"/>
                <w:szCs w:val="28"/>
                <w:highlight w:val="none"/>
              </w:rPr>
            </w:pPr>
          </w:p>
        </w:tc>
      </w:tr>
    </w:tbl>
    <w:p>
      <w:pPr>
        <w:autoSpaceDE w:val="0"/>
        <w:autoSpaceDN w:val="0"/>
        <w:spacing w:line="500" w:lineRule="exact"/>
        <w:jc w:val="left"/>
        <w:rPr>
          <w:rFonts w:hAnsi="宋体" w:cs="宋体"/>
          <w:szCs w:val="28"/>
          <w:highlight w:val="none"/>
        </w:rPr>
      </w:pPr>
      <w:r>
        <w:rPr>
          <w:rFonts w:hint="eastAsia" w:asciiTheme="minorEastAsia" w:hAnsiTheme="minorEastAsia" w:eastAsiaTheme="minorEastAsia"/>
          <w:szCs w:val="28"/>
          <w:highlight w:val="none"/>
        </w:rPr>
        <w:t>注：</w:t>
      </w:r>
      <w:r>
        <w:rPr>
          <w:rFonts w:hint="eastAsia" w:hAnsi="宋体" w:cs="宋体"/>
          <w:szCs w:val="28"/>
          <w:highlight w:val="none"/>
        </w:rPr>
        <w:t>所有价格均用人民币表示，单位为元。</w:t>
      </w:r>
    </w:p>
    <w:p>
      <w:pPr>
        <w:autoSpaceDE w:val="0"/>
        <w:autoSpaceDN w:val="0"/>
        <w:spacing w:line="500" w:lineRule="exact"/>
        <w:jc w:val="left"/>
        <w:rPr>
          <w:rFonts w:asciiTheme="minorEastAsia" w:hAnsiTheme="minorEastAsia" w:eastAsiaTheme="minorEastAsia"/>
          <w:szCs w:val="28"/>
          <w:highlight w:val="none"/>
        </w:rPr>
      </w:pPr>
    </w:p>
    <w:p>
      <w:pPr>
        <w:pStyle w:val="140"/>
        <w:ind w:firstLine="0" w:firstLineChars="0"/>
        <w:rPr>
          <w:highlight w:val="none"/>
        </w:rPr>
      </w:pPr>
    </w:p>
    <w:p>
      <w:pPr>
        <w:spacing w:line="500" w:lineRule="exact"/>
        <w:ind w:right="-2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供应商名称（</w:t>
      </w:r>
      <w:r>
        <w:rPr>
          <w:rFonts w:hint="eastAsia" w:asciiTheme="minorEastAsia" w:hAnsiTheme="minorEastAsia" w:eastAsiaTheme="minorEastAsia"/>
          <w:szCs w:val="28"/>
          <w:highlight w:val="none"/>
        </w:rPr>
        <w:t>盖章</w:t>
      </w:r>
      <w:r>
        <w:rPr>
          <w:rFonts w:hint="eastAsia" w:cs="宋体" w:asciiTheme="minorEastAsia" w:hAnsiTheme="minorEastAsia" w:eastAsiaTheme="minorEastAsia"/>
          <w:szCs w:val="28"/>
          <w:highlight w:val="none"/>
        </w:rPr>
        <w:t>）：</w:t>
      </w:r>
    </w:p>
    <w:p>
      <w:pPr>
        <w:spacing w:line="500" w:lineRule="exact"/>
        <w:ind w:right="-2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法定代表人或其授权代表（签字或盖章）：</w:t>
      </w:r>
    </w:p>
    <w:p>
      <w:pPr>
        <w:spacing w:line="500" w:lineRule="exact"/>
        <w:ind w:right="-20"/>
        <w:rPr>
          <w:rFonts w:cs="宋体" w:asciiTheme="minorEastAsia" w:hAnsiTheme="minorEastAsia" w:eastAsiaTheme="minorEastAsia"/>
          <w:szCs w:val="28"/>
          <w:highlight w:val="none"/>
        </w:rPr>
      </w:pPr>
      <w:r>
        <w:rPr>
          <w:rFonts w:hint="eastAsia" w:cs="宋体" w:asciiTheme="minorEastAsia" w:hAnsiTheme="minorEastAsia" w:eastAsiaTheme="minorEastAsia"/>
          <w:szCs w:val="28"/>
          <w:highlight w:val="none"/>
        </w:rPr>
        <w:t>日期：年月日</w:t>
      </w:r>
    </w:p>
    <w:p>
      <w:pPr>
        <w:widowControl/>
        <w:adjustRightInd/>
        <w:spacing w:line="240" w:lineRule="auto"/>
        <w:jc w:val="left"/>
        <w:textAlignment w:val="auto"/>
        <w:rPr>
          <w:rFonts w:cs="宋体" w:asciiTheme="minorEastAsia" w:hAnsiTheme="minorEastAsia" w:eastAsiaTheme="minorEastAsia"/>
          <w:szCs w:val="28"/>
          <w:highlight w:val="none"/>
        </w:rPr>
      </w:pPr>
      <w:r>
        <w:rPr>
          <w:rFonts w:cs="宋体" w:asciiTheme="minorEastAsia" w:hAnsiTheme="minorEastAsia" w:eastAsiaTheme="minorEastAsia"/>
          <w:szCs w:val="28"/>
          <w:highlight w:val="none"/>
        </w:rPr>
        <w:br w:type="page"/>
      </w:r>
    </w:p>
    <w:p>
      <w:pPr>
        <w:tabs>
          <w:tab w:val="left" w:pos="1854"/>
        </w:tabs>
        <w:autoSpaceDE w:val="0"/>
        <w:autoSpaceDN w:val="0"/>
        <w:spacing w:line="500" w:lineRule="exact"/>
        <w:rPr>
          <w:rFonts w:asciiTheme="minorEastAsia" w:hAnsiTheme="minorEastAsia" w:eastAsiaTheme="minorEastAsia"/>
          <w:sz w:val="36"/>
          <w:szCs w:val="36"/>
          <w:highlight w:val="none"/>
        </w:rPr>
      </w:pPr>
      <w:bookmarkStart w:id="168" w:name="_Toc8239500"/>
      <w:r>
        <w:rPr>
          <w:rFonts w:hint="eastAsia" w:asciiTheme="minorEastAsia" w:hAnsiTheme="minorEastAsia" w:eastAsiaTheme="minorEastAsia"/>
          <w:szCs w:val="28"/>
          <w:highlight w:val="none"/>
        </w:rPr>
        <w:t>附件三</w:t>
      </w:r>
    </w:p>
    <w:bookmarkEnd w:id="168"/>
    <w:p>
      <w:pPr>
        <w:pStyle w:val="458"/>
        <w:rPr>
          <w:highlight w:val="none"/>
        </w:rPr>
      </w:pPr>
      <w:bookmarkStart w:id="169" w:name="_Toc30237"/>
      <w:bookmarkStart w:id="170" w:name="_Toc15761"/>
      <w:bookmarkStart w:id="171" w:name="_Toc28555"/>
      <w:bookmarkStart w:id="172" w:name="_Toc14988"/>
      <w:bookmarkStart w:id="173" w:name="_Toc26196"/>
      <w:bookmarkStart w:id="174" w:name="_Toc6986"/>
      <w:r>
        <w:rPr>
          <w:rFonts w:hint="eastAsia"/>
          <w:highlight w:val="none"/>
        </w:rPr>
        <w:t>法定代表人资格证明文件</w:t>
      </w:r>
      <w:bookmarkEnd w:id="169"/>
      <w:bookmarkEnd w:id="170"/>
      <w:bookmarkEnd w:id="171"/>
      <w:bookmarkEnd w:id="172"/>
      <w:bookmarkEnd w:id="173"/>
      <w:bookmarkEnd w:id="174"/>
    </w:p>
    <w:p>
      <w:pPr>
        <w:pStyle w:val="457"/>
        <w:adjustRightInd w:val="0"/>
        <w:snapToGrid w:val="0"/>
        <w:spacing w:line="500" w:lineRule="exact"/>
        <w:rPr>
          <w:rFonts w:ascii="宋体" w:hAnsi="宋体"/>
          <w:sz w:val="28"/>
          <w:szCs w:val="28"/>
          <w:highlight w:val="none"/>
          <w:u w:val="single"/>
        </w:rPr>
      </w:pPr>
      <w:r>
        <w:rPr>
          <w:rFonts w:hint="eastAsia" w:ascii="宋体" w:hAnsi="宋体"/>
          <w:sz w:val="28"/>
          <w:szCs w:val="28"/>
          <w:highlight w:val="none"/>
          <w:u w:val="single"/>
        </w:rPr>
        <w:t>（代理机构名称）：</w:t>
      </w:r>
    </w:p>
    <w:p>
      <w:pPr>
        <w:pStyle w:val="457"/>
        <w:adjustRightInd w:val="0"/>
        <w:snapToGrid w:val="0"/>
        <w:spacing w:line="500" w:lineRule="exact"/>
        <w:ind w:firstLine="980" w:firstLineChars="350"/>
        <w:rPr>
          <w:rFonts w:ascii="宋体" w:hAnsi="宋体"/>
          <w:sz w:val="28"/>
          <w:szCs w:val="28"/>
          <w:highlight w:val="none"/>
        </w:rPr>
      </w:pPr>
      <w:r>
        <w:rPr>
          <w:rFonts w:hint="eastAsia" w:ascii="宋体" w:hAnsi="宋体"/>
          <w:sz w:val="28"/>
          <w:szCs w:val="28"/>
          <w:highlight w:val="none"/>
        </w:rPr>
        <w:t>兹有</w:t>
      </w:r>
      <w:r>
        <w:rPr>
          <w:rFonts w:hint="eastAsia" w:ascii="宋体" w:hAnsi="宋体"/>
          <w:sz w:val="28"/>
          <w:szCs w:val="28"/>
          <w:highlight w:val="none"/>
          <w:u w:val="single"/>
        </w:rPr>
        <w:t xml:space="preserve">      </w:t>
      </w:r>
      <w:r>
        <w:rPr>
          <w:rFonts w:hint="eastAsia" w:ascii="宋体" w:hAnsi="宋体"/>
          <w:sz w:val="28"/>
          <w:szCs w:val="28"/>
          <w:highlight w:val="none"/>
        </w:rPr>
        <w:t xml:space="preserve">同志为公司法定代表人，代表我公司办理一切社会公务事宜，具有法律效力。 </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 xml:space="preserve">附法定代表人基本情况： </w:t>
      </w:r>
    </w:p>
    <w:p>
      <w:pPr>
        <w:pStyle w:val="457"/>
        <w:adjustRightInd w:val="0"/>
        <w:snapToGrid w:val="0"/>
        <w:spacing w:line="500" w:lineRule="exact"/>
        <w:ind w:firstLine="840" w:firstLineChars="300"/>
        <w:rPr>
          <w:rFonts w:ascii="宋体" w:hAnsi="宋体"/>
          <w:sz w:val="28"/>
          <w:szCs w:val="28"/>
          <w:highlight w:val="none"/>
          <w:u w:val="single"/>
        </w:rPr>
      </w:pPr>
      <w:r>
        <w:rPr>
          <w:rFonts w:hint="eastAsia" w:ascii="宋体" w:hAnsi="宋体"/>
          <w:sz w:val="28"/>
          <w:szCs w:val="28"/>
          <w:highlight w:val="none"/>
        </w:rPr>
        <w:t>姓名：性别：年龄：职务：</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身份证号码：</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通讯地址：</w:t>
      </w:r>
    </w:p>
    <w:p>
      <w:pPr>
        <w:pStyle w:val="457"/>
        <w:adjustRightInd w:val="0"/>
        <w:snapToGrid w:val="0"/>
        <w:spacing w:line="500" w:lineRule="exact"/>
        <w:ind w:firstLine="840" w:firstLineChars="300"/>
        <w:rPr>
          <w:rFonts w:ascii="宋体" w:hAnsi="宋体"/>
          <w:sz w:val="28"/>
          <w:szCs w:val="28"/>
          <w:highlight w:val="none"/>
        </w:rPr>
      </w:pPr>
      <w:r>
        <w:rPr>
          <w:rFonts w:hint="eastAsia" w:ascii="宋体" w:hAnsi="宋体"/>
          <w:sz w:val="28"/>
          <w:szCs w:val="28"/>
          <w:highlight w:val="none"/>
        </w:rPr>
        <w:t>电话号码：邮政编码：</w:t>
      </w:r>
    </w:p>
    <w:p>
      <w:pPr>
        <w:pStyle w:val="457"/>
        <w:adjustRightInd w:val="0"/>
        <w:snapToGrid w:val="0"/>
        <w:spacing w:line="500" w:lineRule="exact"/>
        <w:rPr>
          <w:rFonts w:ascii="宋体" w:hAnsi="宋体"/>
          <w:sz w:val="28"/>
          <w:szCs w:val="28"/>
          <w:highlight w:val="none"/>
        </w:rPr>
      </w:pPr>
    </w:p>
    <w:tbl>
      <w:tblPr>
        <w:tblStyle w:val="77"/>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tcPr>
          <w:p>
            <w:pPr>
              <w:pStyle w:val="457"/>
              <w:adjustRightInd w:val="0"/>
              <w:snapToGrid w:val="0"/>
              <w:spacing w:line="500" w:lineRule="exact"/>
              <w:jc w:val="center"/>
              <w:rPr>
                <w:rFonts w:ascii="宋体" w:hAnsi="宋体"/>
                <w:sz w:val="28"/>
                <w:szCs w:val="28"/>
                <w:highlight w:val="none"/>
              </w:rPr>
            </w:pPr>
          </w:p>
          <w:p>
            <w:pPr>
              <w:pStyle w:val="457"/>
              <w:adjustRightInd w:val="0"/>
              <w:snapToGrid w:val="0"/>
              <w:spacing w:line="500" w:lineRule="exact"/>
              <w:jc w:val="center"/>
              <w:rPr>
                <w:rFonts w:ascii="宋体" w:hAnsi="宋体"/>
                <w:sz w:val="28"/>
                <w:szCs w:val="28"/>
                <w:highlight w:val="none"/>
              </w:rPr>
            </w:pPr>
          </w:p>
          <w:p>
            <w:pPr>
              <w:pStyle w:val="457"/>
              <w:adjustRightInd w:val="0"/>
              <w:snapToGrid w:val="0"/>
              <w:spacing w:line="500" w:lineRule="exact"/>
              <w:jc w:val="center"/>
              <w:rPr>
                <w:rFonts w:ascii="宋体" w:hAnsi="宋体"/>
                <w:sz w:val="28"/>
                <w:szCs w:val="28"/>
                <w:highlight w:val="none"/>
              </w:rPr>
            </w:pPr>
            <w:r>
              <w:rPr>
                <w:rFonts w:hint="eastAsia" w:ascii="宋体" w:hAnsi="宋体"/>
                <w:sz w:val="28"/>
                <w:szCs w:val="28"/>
                <w:highlight w:val="none"/>
              </w:rPr>
              <w:t>法定代表人《居民身份证》复印件</w:t>
            </w:r>
          </w:p>
        </w:tc>
      </w:tr>
    </w:tbl>
    <w:p>
      <w:pPr>
        <w:pStyle w:val="457"/>
        <w:adjustRightInd w:val="0"/>
        <w:snapToGrid w:val="0"/>
        <w:spacing w:line="500" w:lineRule="exact"/>
        <w:rPr>
          <w:rFonts w:ascii="宋体" w:hAnsi="宋体"/>
          <w:sz w:val="28"/>
          <w:szCs w:val="28"/>
          <w:highlight w:val="none"/>
        </w:rPr>
      </w:pPr>
    </w:p>
    <w:p>
      <w:pPr>
        <w:pStyle w:val="457"/>
        <w:adjustRightInd w:val="0"/>
        <w:snapToGrid w:val="0"/>
        <w:spacing w:line="500" w:lineRule="exact"/>
        <w:rPr>
          <w:rFonts w:ascii="宋体" w:hAnsi="宋体"/>
          <w:sz w:val="28"/>
          <w:szCs w:val="28"/>
          <w:highlight w:val="none"/>
        </w:rPr>
      </w:pPr>
    </w:p>
    <w:p>
      <w:pPr>
        <w:autoSpaceDE w:val="0"/>
        <w:autoSpaceDN w:val="0"/>
        <w:ind w:firstLine="560" w:firstLineChars="200"/>
        <w:jc w:val="left"/>
        <w:rPr>
          <w:rFonts w:hAnsi="宋体" w:cs="宋体"/>
          <w:szCs w:val="28"/>
          <w:highlight w:val="none"/>
          <w:u w:val="single"/>
        </w:rPr>
      </w:pPr>
      <w:r>
        <w:rPr>
          <w:rFonts w:hint="eastAsia" w:hAnsi="宋体" w:cs="宋体"/>
          <w:szCs w:val="28"/>
          <w:highlight w:val="none"/>
        </w:rPr>
        <w:t>供应商名称（盖章）：</w:t>
      </w:r>
    </w:p>
    <w:p>
      <w:pPr>
        <w:pStyle w:val="460"/>
        <w:spacing w:line="500" w:lineRule="exact"/>
        <w:ind w:firstLine="560" w:firstLineChars="200"/>
        <w:rPr>
          <w:rFonts w:hAnsi="宋体" w:eastAsia="宋体"/>
          <w:sz w:val="28"/>
          <w:szCs w:val="28"/>
          <w:highlight w:val="none"/>
          <w:u w:val="single"/>
        </w:rPr>
      </w:pPr>
      <w:r>
        <w:rPr>
          <w:rFonts w:hint="eastAsia" w:hAnsi="宋体" w:eastAsia="宋体"/>
          <w:sz w:val="28"/>
          <w:szCs w:val="28"/>
          <w:highlight w:val="none"/>
        </w:rPr>
        <w:t>法定代表人（签字或盖章）:</w:t>
      </w:r>
    </w:p>
    <w:p>
      <w:pPr>
        <w:pStyle w:val="460"/>
        <w:spacing w:line="500" w:lineRule="exact"/>
        <w:ind w:firstLine="560" w:firstLineChars="200"/>
        <w:rPr>
          <w:rFonts w:hAnsi="宋体" w:eastAsia="宋体"/>
          <w:sz w:val="28"/>
          <w:szCs w:val="28"/>
          <w:highlight w:val="none"/>
          <w:u w:val="single"/>
        </w:rPr>
      </w:pPr>
      <w:r>
        <w:rPr>
          <w:rFonts w:hint="eastAsia" w:hAnsi="宋体" w:eastAsia="宋体"/>
          <w:sz w:val="28"/>
          <w:szCs w:val="28"/>
          <w:highlight w:val="none"/>
        </w:rPr>
        <w:t>日期：年月日</w:t>
      </w:r>
    </w:p>
    <w:p>
      <w:pPr>
        <w:spacing w:line="500" w:lineRule="exact"/>
        <w:ind w:right="-20" w:firstLine="700" w:firstLineChars="250"/>
        <w:rPr>
          <w:rFonts w:cs="宋体" w:asciiTheme="minorEastAsia" w:hAnsiTheme="minorEastAsia" w:eastAsiaTheme="minorEastAsia"/>
          <w:szCs w:val="28"/>
          <w:highlight w:val="none"/>
        </w:rPr>
      </w:pPr>
    </w:p>
    <w:p>
      <w:pPr>
        <w:pStyle w:val="168"/>
        <w:spacing w:line="500" w:lineRule="exact"/>
        <w:ind w:firstLine="720"/>
        <w:rPr>
          <w:rFonts w:asciiTheme="minorEastAsia" w:hAnsiTheme="minorEastAsia" w:eastAsiaTheme="minorEastAsia"/>
          <w:sz w:val="28"/>
          <w:szCs w:val="28"/>
          <w:highlight w:val="none"/>
          <w:u w:val="single"/>
        </w:rPr>
      </w:pPr>
    </w:p>
    <w:p>
      <w:pPr>
        <w:pStyle w:val="454"/>
        <w:adjustRightInd w:val="0"/>
        <w:snapToGrid w:val="0"/>
        <w:spacing w:line="500" w:lineRule="exact"/>
        <w:rPr>
          <w:rFonts w:asciiTheme="minorEastAsia" w:hAnsiTheme="minorEastAsia" w:eastAsiaTheme="minorEastAsia"/>
          <w:sz w:val="28"/>
          <w:szCs w:val="28"/>
          <w:highlight w:val="none"/>
        </w:rPr>
      </w:pPr>
    </w:p>
    <w:p>
      <w:pPr>
        <w:widowControl/>
        <w:adjustRightInd/>
        <w:spacing w:line="240" w:lineRule="auto"/>
        <w:jc w:val="left"/>
        <w:textAlignment w:val="auto"/>
        <w:rPr>
          <w:rFonts w:asciiTheme="minorEastAsia" w:hAnsiTheme="minorEastAsia" w:eastAsiaTheme="minorEastAsia"/>
          <w:szCs w:val="28"/>
          <w:highlight w:val="none"/>
        </w:rPr>
      </w:pPr>
      <w:bookmarkStart w:id="175" w:name="_Toc8239504"/>
      <w:r>
        <w:rPr>
          <w:rFonts w:asciiTheme="minorEastAsia" w:hAnsiTheme="minorEastAsia" w:eastAsiaTheme="minorEastAsia"/>
          <w:szCs w:val="28"/>
          <w:highlight w:val="none"/>
        </w:rPr>
        <w:br w:type="page"/>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t>附件四</w:t>
      </w:r>
    </w:p>
    <w:bookmarkEnd w:id="175"/>
    <w:p>
      <w:pPr>
        <w:pStyle w:val="458"/>
        <w:rPr>
          <w:highlight w:val="none"/>
        </w:rPr>
      </w:pPr>
      <w:bookmarkStart w:id="176" w:name="_Toc24087"/>
      <w:bookmarkStart w:id="177" w:name="_Toc5400"/>
      <w:bookmarkStart w:id="178" w:name="_Toc29773"/>
      <w:bookmarkStart w:id="179" w:name="_Toc30983"/>
      <w:bookmarkStart w:id="180" w:name="_Toc9221"/>
      <w:bookmarkStart w:id="181" w:name="_Toc25456"/>
      <w:r>
        <w:rPr>
          <w:rFonts w:hint="eastAsia"/>
          <w:highlight w:val="none"/>
        </w:rPr>
        <w:t>法定代表人授权书</w:t>
      </w:r>
      <w:bookmarkEnd w:id="176"/>
      <w:bookmarkEnd w:id="177"/>
      <w:bookmarkEnd w:id="178"/>
      <w:bookmarkEnd w:id="179"/>
      <w:bookmarkEnd w:id="180"/>
      <w:bookmarkEnd w:id="181"/>
    </w:p>
    <w:p>
      <w:pPr>
        <w:pStyle w:val="457"/>
        <w:adjustRightInd w:val="0"/>
        <w:snapToGrid w:val="0"/>
        <w:spacing w:line="400" w:lineRule="exact"/>
        <w:rPr>
          <w:rFonts w:ascii="宋体" w:hAnsi="宋体"/>
          <w:sz w:val="28"/>
          <w:szCs w:val="28"/>
          <w:highlight w:val="none"/>
        </w:rPr>
      </w:pPr>
      <w:r>
        <w:rPr>
          <w:rFonts w:hint="eastAsia" w:ascii="宋体" w:hAnsi="宋体"/>
          <w:sz w:val="28"/>
          <w:szCs w:val="28"/>
          <w:highlight w:val="none"/>
          <w:u w:val="single"/>
        </w:rPr>
        <w:t>（代理机构名称）</w:t>
      </w:r>
      <w:r>
        <w:rPr>
          <w:rFonts w:hint="eastAsia" w:ascii="宋体" w:hAnsi="宋体"/>
          <w:sz w:val="28"/>
          <w:szCs w:val="28"/>
          <w:highlight w:val="none"/>
        </w:rPr>
        <w:t>：</w:t>
      </w:r>
    </w:p>
    <w:p>
      <w:pPr>
        <w:pStyle w:val="457"/>
        <w:spacing w:line="500" w:lineRule="exact"/>
        <w:ind w:firstLine="560" w:firstLineChars="200"/>
        <w:rPr>
          <w:rFonts w:ascii="宋体" w:hAnsi="宋体"/>
          <w:sz w:val="28"/>
          <w:szCs w:val="28"/>
          <w:highlight w:val="none"/>
        </w:rPr>
      </w:pPr>
      <w:r>
        <w:rPr>
          <w:rFonts w:hint="eastAsia" w:ascii="宋体" w:hAnsi="宋体"/>
          <w:sz w:val="28"/>
          <w:szCs w:val="28"/>
          <w:highlight w:val="none"/>
        </w:rPr>
        <w:t>兹授权</w:t>
      </w:r>
      <w:r>
        <w:rPr>
          <w:rFonts w:hint="eastAsia" w:ascii="宋体" w:hAnsi="宋体"/>
          <w:sz w:val="28"/>
          <w:szCs w:val="28"/>
          <w:highlight w:val="none"/>
          <w:u w:val="single"/>
        </w:rPr>
        <w:t xml:space="preserve">      </w:t>
      </w:r>
      <w:r>
        <w:rPr>
          <w:rFonts w:hint="eastAsia" w:ascii="宋体" w:hAnsi="宋体"/>
          <w:sz w:val="28"/>
          <w:szCs w:val="28"/>
          <w:highlight w:val="none"/>
        </w:rPr>
        <w:t>同志为我公司参加贵单位组织的编号为</w:t>
      </w:r>
      <w:r>
        <w:rPr>
          <w:rFonts w:hint="eastAsia" w:ascii="宋体" w:hAnsi="宋体"/>
          <w:sz w:val="28"/>
          <w:szCs w:val="28"/>
          <w:highlight w:val="none"/>
          <w:u w:val="single"/>
        </w:rPr>
        <w:t>（项目编号）</w:t>
      </w:r>
      <w:r>
        <w:rPr>
          <w:rFonts w:hint="eastAsia" w:ascii="宋体" w:hAnsi="宋体"/>
          <w:sz w:val="28"/>
          <w:szCs w:val="28"/>
          <w:highlight w:val="none"/>
        </w:rPr>
        <w:t>的</w:t>
      </w:r>
      <w:r>
        <w:rPr>
          <w:rFonts w:hint="eastAsia" w:ascii="宋体" w:hAnsi="宋体"/>
          <w:sz w:val="28"/>
          <w:szCs w:val="28"/>
          <w:highlight w:val="none"/>
          <w:u w:val="single"/>
        </w:rPr>
        <w:t>（项 目 名 称）</w:t>
      </w:r>
      <w:r>
        <w:rPr>
          <w:rFonts w:hint="eastAsia" w:ascii="宋体" w:hAnsi="宋体"/>
          <w:sz w:val="28"/>
          <w:szCs w:val="28"/>
          <w:highlight w:val="none"/>
        </w:rPr>
        <w:t>采购活动的询价代表人，全权代表我公司处理在该项目活动中的一切事宜。代理期限从</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日起至</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 xml:space="preserve">日止。 </w:t>
      </w:r>
    </w:p>
    <w:p>
      <w:pPr>
        <w:pStyle w:val="457"/>
        <w:spacing w:line="500" w:lineRule="exact"/>
        <w:rPr>
          <w:rFonts w:ascii="宋体" w:hAnsi="宋体"/>
          <w:sz w:val="28"/>
          <w:szCs w:val="28"/>
          <w:highlight w:val="none"/>
        </w:rPr>
      </w:pPr>
    </w:p>
    <w:p>
      <w:pPr>
        <w:pStyle w:val="457"/>
        <w:spacing w:line="500" w:lineRule="exact"/>
        <w:rPr>
          <w:rFonts w:ascii="宋体" w:hAnsi="宋体"/>
          <w:sz w:val="28"/>
          <w:szCs w:val="28"/>
          <w:highlight w:val="none"/>
        </w:rPr>
      </w:pPr>
      <w:r>
        <w:rPr>
          <w:rFonts w:hint="eastAsia" w:ascii="宋体" w:hAnsi="宋体"/>
          <w:sz w:val="28"/>
          <w:szCs w:val="28"/>
          <w:highlight w:val="none"/>
        </w:rPr>
        <w:t>供应商名称（盖章）：</w:t>
      </w:r>
    </w:p>
    <w:p>
      <w:pPr>
        <w:pStyle w:val="457"/>
        <w:spacing w:line="500" w:lineRule="exact"/>
        <w:rPr>
          <w:rFonts w:ascii="宋体" w:hAnsi="宋体"/>
          <w:sz w:val="28"/>
          <w:szCs w:val="28"/>
          <w:highlight w:val="none"/>
        </w:rPr>
      </w:pPr>
      <w:r>
        <w:rPr>
          <w:rFonts w:hint="eastAsia" w:ascii="宋体" w:hAnsi="宋体"/>
          <w:sz w:val="28"/>
          <w:szCs w:val="28"/>
          <w:highlight w:val="none"/>
        </w:rPr>
        <w:t>法定代表人或授权委托人（签字或盖章）：</w:t>
      </w:r>
    </w:p>
    <w:p>
      <w:pPr>
        <w:pStyle w:val="457"/>
        <w:spacing w:line="500" w:lineRule="exact"/>
        <w:rPr>
          <w:rFonts w:ascii="宋体" w:hAnsi="宋体"/>
          <w:sz w:val="28"/>
          <w:szCs w:val="28"/>
          <w:highlight w:val="none"/>
        </w:rPr>
      </w:pPr>
      <w:r>
        <w:rPr>
          <w:rFonts w:hint="eastAsia" w:ascii="宋体" w:hAnsi="宋体"/>
          <w:sz w:val="28"/>
          <w:szCs w:val="28"/>
          <w:highlight w:val="none"/>
        </w:rPr>
        <w:t>签发日期： 年  月  日</w:t>
      </w:r>
    </w:p>
    <w:p>
      <w:pPr>
        <w:pStyle w:val="457"/>
        <w:spacing w:line="500" w:lineRule="exact"/>
        <w:rPr>
          <w:rFonts w:ascii="宋体" w:hAnsi="宋体"/>
          <w:sz w:val="28"/>
          <w:szCs w:val="28"/>
          <w:highlight w:val="none"/>
        </w:rPr>
      </w:pPr>
    </w:p>
    <w:p>
      <w:pPr>
        <w:pStyle w:val="457"/>
        <w:spacing w:line="500" w:lineRule="exact"/>
        <w:rPr>
          <w:rFonts w:ascii="宋体" w:hAnsi="宋体"/>
          <w:sz w:val="28"/>
          <w:szCs w:val="28"/>
          <w:highlight w:val="none"/>
        </w:rPr>
      </w:pPr>
      <w:r>
        <w:rPr>
          <w:rFonts w:hint="eastAsia" w:ascii="宋体" w:hAnsi="宋体"/>
          <w:sz w:val="28"/>
          <w:szCs w:val="28"/>
          <w:highlight w:val="none"/>
        </w:rPr>
        <w:t>附：代理人工作单位：</w:t>
      </w:r>
    </w:p>
    <w:p>
      <w:pPr>
        <w:pStyle w:val="457"/>
        <w:spacing w:line="500" w:lineRule="exact"/>
        <w:rPr>
          <w:rFonts w:ascii="宋体" w:hAnsi="宋体"/>
          <w:sz w:val="28"/>
          <w:szCs w:val="28"/>
          <w:highlight w:val="none"/>
        </w:rPr>
      </w:pPr>
      <w:r>
        <w:rPr>
          <w:rFonts w:hint="eastAsia" w:ascii="宋体" w:hAnsi="宋体"/>
          <w:sz w:val="28"/>
          <w:szCs w:val="28"/>
          <w:highlight w:val="none"/>
        </w:rPr>
        <w:t>职务：    性别：</w:t>
      </w:r>
    </w:p>
    <w:p>
      <w:pPr>
        <w:pStyle w:val="457"/>
        <w:adjustRightInd w:val="0"/>
        <w:snapToGrid w:val="0"/>
        <w:spacing w:line="500" w:lineRule="exact"/>
        <w:rPr>
          <w:rFonts w:ascii="宋体" w:hAnsi="宋体"/>
          <w:sz w:val="28"/>
          <w:szCs w:val="28"/>
          <w:highlight w:val="none"/>
          <w:u w:val="single"/>
        </w:rPr>
      </w:pPr>
      <w:r>
        <w:rPr>
          <w:rFonts w:hint="eastAsia" w:ascii="宋体" w:hAnsi="宋体"/>
          <w:sz w:val="28"/>
          <w:szCs w:val="28"/>
          <w:highlight w:val="none"/>
        </w:rPr>
        <w:t>身份证号码：</w:t>
      </w:r>
    </w:p>
    <w:p>
      <w:pPr>
        <w:pStyle w:val="457"/>
        <w:adjustRightInd w:val="0"/>
        <w:snapToGrid w:val="0"/>
        <w:spacing w:line="500" w:lineRule="exact"/>
        <w:ind w:left="-118" w:leftChars="-42" w:firstLine="700" w:firstLineChars="250"/>
        <w:rPr>
          <w:rFonts w:ascii="宋体" w:hAnsi="宋体"/>
          <w:sz w:val="28"/>
          <w:szCs w:val="28"/>
          <w:highlight w:val="none"/>
          <w:u w:val="single"/>
        </w:rPr>
      </w:pPr>
    </w:p>
    <w:tbl>
      <w:tblPr>
        <w:tblStyle w:val="7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688" w:type="dxa"/>
            <w:noWrap/>
          </w:tcPr>
          <w:p>
            <w:pPr>
              <w:pStyle w:val="457"/>
              <w:spacing w:line="500" w:lineRule="exact"/>
              <w:rPr>
                <w:rFonts w:ascii="宋体" w:hAnsi="宋体"/>
                <w:sz w:val="28"/>
                <w:szCs w:val="28"/>
                <w:highlight w:val="none"/>
              </w:rPr>
            </w:pPr>
            <w:r>
              <w:rPr>
                <w:rFonts w:hint="eastAsia" w:ascii="宋体" w:hAnsi="宋体"/>
                <w:sz w:val="28"/>
                <w:szCs w:val="28"/>
                <w:highlight w:val="none"/>
              </w:rPr>
              <w:t>粘贴被授权人身份证（复印件）</w:t>
            </w:r>
          </w:p>
        </w:tc>
      </w:tr>
    </w:tbl>
    <w:p>
      <w:pPr>
        <w:jc w:val="center"/>
        <w:rPr>
          <w:rFonts w:asciiTheme="minorEastAsia" w:hAnsiTheme="minorEastAsia" w:eastAsiaTheme="minorEastAsia"/>
          <w:b/>
          <w:sz w:val="32"/>
          <w:szCs w:val="32"/>
          <w:highlight w:val="none"/>
        </w:rPr>
      </w:pPr>
    </w:p>
    <w:p>
      <w:pPr>
        <w:tabs>
          <w:tab w:val="left" w:pos="1854"/>
        </w:tabs>
        <w:autoSpaceDE w:val="0"/>
        <w:autoSpaceDN w:val="0"/>
        <w:spacing w:line="500" w:lineRule="exact"/>
        <w:rPr>
          <w:rFonts w:asciiTheme="minorEastAsia" w:hAnsiTheme="minorEastAsia" w:eastAsiaTheme="minorEastAsia"/>
          <w:sz w:val="36"/>
          <w:szCs w:val="36"/>
          <w:highlight w:val="none"/>
        </w:rPr>
      </w:pPr>
      <w:bookmarkStart w:id="182" w:name="_Toc8239505"/>
      <w:r>
        <w:rPr>
          <w:rFonts w:asciiTheme="minorEastAsia" w:hAnsiTheme="minorEastAsia" w:eastAsiaTheme="minorEastAsia"/>
          <w:szCs w:val="28"/>
          <w:highlight w:val="none"/>
        </w:rPr>
        <w:br w:type="page"/>
      </w:r>
      <w:bookmarkStart w:id="183" w:name="_Toc9311"/>
      <w:bookmarkStart w:id="184" w:name="_Toc530400797"/>
      <w:bookmarkStart w:id="185" w:name="_Toc11412"/>
      <w:bookmarkStart w:id="186" w:name="_Toc79352527"/>
      <w:bookmarkStart w:id="187" w:name="_Toc32389"/>
      <w:bookmarkStart w:id="188" w:name="_Toc30095012"/>
      <w:bookmarkStart w:id="189" w:name="_Toc19089"/>
      <w:bookmarkStart w:id="190" w:name="_Toc326"/>
      <w:bookmarkStart w:id="191" w:name="_Toc3901"/>
      <w:bookmarkStart w:id="192" w:name="_Toc5839"/>
      <w:bookmarkStart w:id="193" w:name="_Toc70326947"/>
      <w:bookmarkStart w:id="194" w:name="_Toc20154"/>
      <w:r>
        <w:rPr>
          <w:rFonts w:hint="eastAsia" w:asciiTheme="minorEastAsia" w:hAnsiTheme="minorEastAsia" w:eastAsiaTheme="minorEastAsia"/>
          <w:szCs w:val="28"/>
          <w:highlight w:val="none"/>
        </w:rPr>
        <w:t>附件五</w:t>
      </w:r>
    </w:p>
    <w:p>
      <w:pPr>
        <w:pStyle w:val="458"/>
        <w:spacing w:beforeLines="50" w:afterLines="50" w:line="480" w:lineRule="exact"/>
        <w:rPr>
          <w:rFonts w:ascii="Times New Roman" w:hAnsi="Times New Roman"/>
          <w:szCs w:val="36"/>
          <w:highlight w:val="none"/>
        </w:rPr>
      </w:pPr>
      <w:bookmarkStart w:id="195" w:name="_Toc19149"/>
      <w:bookmarkStart w:id="196" w:name="_Toc23825"/>
      <w:bookmarkStart w:id="197" w:name="_Toc13766"/>
      <w:bookmarkStart w:id="198" w:name="_Toc24568"/>
      <w:r>
        <w:rPr>
          <w:rFonts w:hint="eastAsia" w:ascii="Times New Roman" w:hAnsi="Times New Roman"/>
          <w:szCs w:val="36"/>
          <w:highlight w:val="none"/>
        </w:rPr>
        <w:t>供应商的资格声明</w:t>
      </w:r>
      <w:bookmarkEnd w:id="183"/>
      <w:bookmarkEnd w:id="195"/>
      <w:bookmarkEnd w:id="196"/>
      <w:bookmarkEnd w:id="197"/>
      <w:bookmarkEnd w:id="198"/>
    </w:p>
    <w:bookmarkEnd w:id="184"/>
    <w:bookmarkEnd w:id="185"/>
    <w:bookmarkEnd w:id="186"/>
    <w:bookmarkEnd w:id="187"/>
    <w:bookmarkEnd w:id="188"/>
    <w:bookmarkEnd w:id="189"/>
    <w:bookmarkEnd w:id="190"/>
    <w:bookmarkEnd w:id="191"/>
    <w:bookmarkEnd w:id="192"/>
    <w:bookmarkEnd w:id="193"/>
    <w:p>
      <w:pPr>
        <w:pStyle w:val="457"/>
        <w:wordWrap w:val="0"/>
        <w:spacing w:line="500" w:lineRule="exact"/>
        <w:rPr>
          <w:rFonts w:ascii="宋体" w:hAnsi="宋体"/>
          <w:sz w:val="28"/>
          <w:szCs w:val="28"/>
          <w:highlight w:val="none"/>
          <w:u w:val="single"/>
        </w:rPr>
      </w:pPr>
      <w:r>
        <w:rPr>
          <w:rFonts w:hint="eastAsia" w:ascii="宋体" w:hAnsi="宋体"/>
          <w:sz w:val="28"/>
          <w:szCs w:val="28"/>
          <w:highlight w:val="none"/>
        </w:rPr>
        <w:t>1.</w:t>
      </w:r>
      <w:r>
        <w:rPr>
          <w:rFonts w:ascii="宋体" w:hAnsi="宋体"/>
          <w:sz w:val="28"/>
          <w:szCs w:val="28"/>
          <w:highlight w:val="none"/>
        </w:rPr>
        <w:t>名称及基本情况：</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供应商名称：</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2）地址：   邮编：</w:t>
      </w:r>
    </w:p>
    <w:p>
      <w:pPr>
        <w:pStyle w:val="457"/>
        <w:wordWrap w:val="0"/>
        <w:spacing w:line="500" w:lineRule="exact"/>
        <w:ind w:firstLine="980" w:firstLineChars="350"/>
        <w:rPr>
          <w:rFonts w:ascii="宋体" w:hAnsi="宋体"/>
          <w:sz w:val="28"/>
          <w:szCs w:val="28"/>
          <w:highlight w:val="none"/>
          <w:u w:val="single"/>
        </w:rPr>
      </w:pPr>
      <w:r>
        <w:rPr>
          <w:rFonts w:hint="eastAsia" w:ascii="宋体" w:hAnsi="宋体"/>
          <w:sz w:val="28"/>
          <w:szCs w:val="28"/>
          <w:highlight w:val="none"/>
        </w:rPr>
        <w:t xml:space="preserve">电话：             </w:t>
      </w:r>
      <w:r>
        <w:rPr>
          <w:rFonts w:ascii="宋体" w:hAnsi="宋体"/>
          <w:sz w:val="28"/>
          <w:szCs w:val="28"/>
          <w:highlight w:val="none"/>
        </w:rPr>
        <w:t>传真：</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3）成立或注册日期：</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4）公司性质：</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5）法定代表人或主要负责人：</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6）员工人数：</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7）注册资本：</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8）实收资本：</w:t>
      </w:r>
    </w:p>
    <w:p>
      <w:pPr>
        <w:pStyle w:val="457"/>
        <w:wordWrap w:val="0"/>
        <w:spacing w:line="500" w:lineRule="exact"/>
        <w:ind w:firstLine="280" w:firstLineChars="1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9）上年末资产负债表：</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1）固定资产</w:t>
      </w:r>
    </w:p>
    <w:p>
      <w:pPr>
        <w:pStyle w:val="457"/>
        <w:wordWrap w:val="0"/>
        <w:spacing w:line="500" w:lineRule="exact"/>
        <w:ind w:firstLine="1400" w:firstLineChars="500"/>
        <w:rPr>
          <w:rFonts w:ascii="宋体" w:hAnsi="宋体"/>
          <w:sz w:val="28"/>
          <w:szCs w:val="28"/>
          <w:highlight w:val="none"/>
        </w:rPr>
      </w:pPr>
      <w:r>
        <w:rPr>
          <w:rFonts w:hint="eastAsia" w:ascii="宋体" w:hAnsi="宋体"/>
          <w:sz w:val="28"/>
          <w:szCs w:val="28"/>
          <w:highlight w:val="none"/>
        </w:rPr>
        <w:t xml:space="preserve">原值：          </w:t>
      </w:r>
      <w:r>
        <w:rPr>
          <w:rFonts w:ascii="宋体" w:hAnsi="宋体"/>
          <w:sz w:val="28"/>
          <w:szCs w:val="28"/>
          <w:highlight w:val="none"/>
        </w:rPr>
        <w:t>净值：</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2）流动资金：</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3）长期负债：</w:t>
      </w:r>
    </w:p>
    <w:p>
      <w:pPr>
        <w:pStyle w:val="457"/>
        <w:wordWrap w:val="0"/>
        <w:spacing w:line="500" w:lineRule="exact"/>
        <w:ind w:firstLine="980" w:firstLineChars="350"/>
        <w:rPr>
          <w:rFonts w:ascii="宋体" w:hAnsi="宋体"/>
          <w:sz w:val="28"/>
          <w:szCs w:val="28"/>
          <w:highlight w:val="none"/>
        </w:rPr>
      </w:pPr>
      <w:r>
        <w:rPr>
          <w:rFonts w:ascii="宋体" w:hAnsi="宋体"/>
          <w:sz w:val="28"/>
          <w:szCs w:val="28"/>
          <w:highlight w:val="none"/>
        </w:rPr>
        <w:t>4）短期负债：</w:t>
      </w:r>
    </w:p>
    <w:p>
      <w:pPr>
        <w:pStyle w:val="457"/>
        <w:wordWrap w:val="0"/>
        <w:spacing w:line="500" w:lineRule="exact"/>
        <w:rPr>
          <w:rFonts w:ascii="宋体" w:hAnsi="宋体"/>
          <w:sz w:val="28"/>
          <w:szCs w:val="28"/>
          <w:highlight w:val="none"/>
        </w:rPr>
      </w:pPr>
      <w:r>
        <w:rPr>
          <w:rFonts w:hint="eastAsia" w:ascii="宋体" w:hAnsi="宋体"/>
          <w:sz w:val="28"/>
          <w:szCs w:val="28"/>
          <w:highlight w:val="none"/>
        </w:rPr>
        <w:t>2.供应商认为需要声明的其它情况：</w:t>
      </w:r>
    </w:p>
    <w:p>
      <w:pPr>
        <w:pStyle w:val="457"/>
        <w:wordWrap w:val="0"/>
        <w:spacing w:line="500" w:lineRule="exact"/>
        <w:rPr>
          <w:rFonts w:ascii="宋体" w:hAnsi="宋体"/>
          <w:sz w:val="28"/>
          <w:szCs w:val="28"/>
          <w:highlight w:val="none"/>
        </w:rPr>
      </w:pPr>
    </w:p>
    <w:p>
      <w:pPr>
        <w:pStyle w:val="457"/>
        <w:wordWrap w:val="0"/>
        <w:spacing w:line="500" w:lineRule="exact"/>
        <w:ind w:firstLine="560" w:firstLineChars="200"/>
        <w:rPr>
          <w:rFonts w:ascii="宋体" w:hAnsi="宋体"/>
          <w:sz w:val="28"/>
          <w:szCs w:val="28"/>
          <w:highlight w:val="none"/>
        </w:rPr>
      </w:pPr>
      <w:r>
        <w:rPr>
          <w:rFonts w:hint="eastAsia" w:ascii="宋体" w:hAnsi="宋体"/>
          <w:sz w:val="28"/>
          <w:szCs w:val="28"/>
          <w:highlight w:val="none"/>
        </w:rPr>
        <w:t>兹证明上述声明是真实的、正确的，并提供了全部能提供的资料和数据，我们同意遵照采购人要求出示有关证明文件。</w:t>
      </w:r>
    </w:p>
    <w:p>
      <w:pPr>
        <w:pStyle w:val="457"/>
        <w:wordWrap w:val="0"/>
        <w:spacing w:line="500" w:lineRule="exact"/>
        <w:ind w:firstLine="560" w:firstLineChars="200"/>
        <w:rPr>
          <w:rFonts w:ascii="宋体" w:hAnsi="宋体"/>
          <w:sz w:val="28"/>
          <w:szCs w:val="28"/>
          <w:highlight w:val="none"/>
        </w:rPr>
      </w:pPr>
    </w:p>
    <w:p>
      <w:pPr>
        <w:pStyle w:val="460"/>
        <w:spacing w:line="500" w:lineRule="exact"/>
        <w:ind w:firstLine="560" w:firstLineChars="200"/>
        <w:rPr>
          <w:rFonts w:hAnsi="宋体" w:eastAsia="宋体"/>
          <w:sz w:val="28"/>
          <w:szCs w:val="28"/>
          <w:highlight w:val="none"/>
        </w:rPr>
      </w:pPr>
      <w:r>
        <w:rPr>
          <w:rFonts w:hint="eastAsia" w:hAnsi="宋体" w:eastAsia="宋体"/>
          <w:sz w:val="28"/>
          <w:szCs w:val="28"/>
          <w:highlight w:val="none"/>
        </w:rPr>
        <w:t>供应商名称（盖章）：</w:t>
      </w:r>
    </w:p>
    <w:p>
      <w:pPr>
        <w:pStyle w:val="460"/>
        <w:spacing w:line="500" w:lineRule="exact"/>
        <w:ind w:firstLine="560" w:firstLineChars="200"/>
        <w:rPr>
          <w:rFonts w:hAnsi="宋体" w:eastAsia="宋体"/>
          <w:sz w:val="28"/>
          <w:szCs w:val="28"/>
          <w:highlight w:val="none"/>
          <w:u w:val="single"/>
        </w:rPr>
      </w:pPr>
      <w:r>
        <w:rPr>
          <w:rFonts w:hint="eastAsia" w:hAnsi="宋体" w:eastAsia="宋体"/>
          <w:sz w:val="28"/>
          <w:szCs w:val="28"/>
          <w:highlight w:val="none"/>
        </w:rPr>
        <w:t>法定代表人（签字或盖章）:</w:t>
      </w:r>
    </w:p>
    <w:p>
      <w:pPr>
        <w:pStyle w:val="460"/>
        <w:wordWrap w:val="0"/>
        <w:spacing w:line="440" w:lineRule="exact"/>
        <w:ind w:firstLine="560" w:firstLineChars="200"/>
        <w:rPr>
          <w:rFonts w:hAnsi="宋体" w:eastAsia="宋体"/>
          <w:sz w:val="28"/>
          <w:szCs w:val="28"/>
          <w:highlight w:val="none"/>
          <w:u w:val="single"/>
        </w:rPr>
      </w:pPr>
      <w:r>
        <w:rPr>
          <w:rFonts w:hint="eastAsia" w:hAnsi="宋体" w:eastAsia="宋体"/>
          <w:sz w:val="28"/>
          <w:szCs w:val="28"/>
          <w:highlight w:val="none"/>
        </w:rPr>
        <w:t>日期： 年  月  日</w:t>
      </w:r>
    </w:p>
    <w:p>
      <w:pPr>
        <w:pStyle w:val="458"/>
        <w:spacing w:beforeLines="50" w:afterLines="50" w:line="480" w:lineRule="exact"/>
        <w:rPr>
          <w:rFonts w:ascii="Times New Roman" w:hAnsi="Times New Roman"/>
          <w:szCs w:val="36"/>
          <w:highlight w:val="none"/>
        </w:rPr>
      </w:pPr>
      <w:r>
        <w:rPr>
          <w:highlight w:val="none"/>
        </w:rPr>
        <w:br w:type="page"/>
      </w:r>
      <w:bookmarkStart w:id="199" w:name="_Toc4228"/>
      <w:bookmarkStart w:id="200" w:name="_Toc3547"/>
      <w:bookmarkStart w:id="201" w:name="_Toc21986"/>
      <w:bookmarkStart w:id="202" w:name="_Toc31326"/>
      <w:bookmarkStart w:id="203" w:name="_Toc32469"/>
      <w:bookmarkStart w:id="204" w:name="_Toc29818"/>
      <w:r>
        <w:rPr>
          <w:rFonts w:hint="eastAsia" w:ascii="Times New Roman" w:hAnsi="Times New Roman"/>
          <w:szCs w:val="36"/>
          <w:highlight w:val="none"/>
        </w:rPr>
        <w:t>供应商资格声明承诺函</w:t>
      </w:r>
      <w:bookmarkEnd w:id="199"/>
      <w:bookmarkEnd w:id="200"/>
      <w:bookmarkEnd w:id="201"/>
      <w:bookmarkEnd w:id="202"/>
      <w:bookmarkEnd w:id="203"/>
    </w:p>
    <w:bookmarkEnd w:id="194"/>
    <w:bookmarkEnd w:id="204"/>
    <w:p>
      <w:pPr>
        <w:wordWrap w:val="0"/>
        <w:rPr>
          <w:rFonts w:hAnsi="宋体"/>
          <w:bCs/>
          <w:szCs w:val="28"/>
          <w:highlight w:val="none"/>
        </w:rPr>
      </w:pPr>
      <w:r>
        <w:rPr>
          <w:rFonts w:hint="eastAsia" w:hAnsi="宋体"/>
          <w:bCs/>
          <w:szCs w:val="28"/>
          <w:highlight w:val="none"/>
        </w:rPr>
        <w:t>（代理机构名称）：</w:t>
      </w:r>
    </w:p>
    <w:p>
      <w:pPr>
        <w:wordWrap w:val="0"/>
        <w:ind w:firstLine="480"/>
        <w:rPr>
          <w:rFonts w:hAnsi="宋体"/>
          <w:bCs/>
          <w:szCs w:val="28"/>
          <w:highlight w:val="none"/>
        </w:rPr>
      </w:pPr>
      <w:r>
        <w:rPr>
          <w:rFonts w:hint="eastAsia" w:hAnsi="宋体"/>
          <w:bCs/>
          <w:szCs w:val="28"/>
          <w:highlight w:val="none"/>
          <w:u w:val="single"/>
        </w:rPr>
        <w:t xml:space="preserve">   (供应商全称)  </w:t>
      </w:r>
      <w:r>
        <w:rPr>
          <w:rFonts w:hint="eastAsia" w:hAnsi="宋体"/>
          <w:bCs/>
          <w:szCs w:val="28"/>
          <w:highlight w:val="none"/>
        </w:rPr>
        <w:t>参加</w:t>
      </w:r>
      <w:r>
        <w:rPr>
          <w:rFonts w:hint="eastAsia" w:hAnsi="宋体"/>
          <w:szCs w:val="28"/>
          <w:highlight w:val="none"/>
          <w:u w:val="single"/>
        </w:rPr>
        <w:t>（项目名称）</w:t>
      </w:r>
      <w:r>
        <w:rPr>
          <w:rFonts w:hint="eastAsia" w:hAnsi="宋体"/>
          <w:bCs/>
          <w:szCs w:val="28"/>
          <w:highlight w:val="none"/>
        </w:rPr>
        <w:t>项目(项目编号：)的采购活动，根据采购文件的规定提交相关资格证明文件。并郑重声明承诺如下：</w:t>
      </w:r>
    </w:p>
    <w:p>
      <w:pPr>
        <w:tabs>
          <w:tab w:val="left" w:pos="0"/>
        </w:tabs>
        <w:wordWrap w:val="0"/>
        <w:ind w:left="482"/>
        <w:rPr>
          <w:rFonts w:hAnsi="宋体"/>
          <w:szCs w:val="28"/>
          <w:highlight w:val="none"/>
        </w:rPr>
      </w:pPr>
      <w:r>
        <w:rPr>
          <w:rFonts w:hint="eastAsia" w:hAnsi="宋体"/>
          <w:szCs w:val="28"/>
          <w:highlight w:val="none"/>
        </w:rPr>
        <w:t>1.具有合法健全的财务会计制度及符合国家相关规定的财务状况报告；</w:t>
      </w:r>
    </w:p>
    <w:p>
      <w:pPr>
        <w:tabs>
          <w:tab w:val="left" w:pos="0"/>
        </w:tabs>
        <w:wordWrap w:val="0"/>
        <w:ind w:left="482"/>
        <w:rPr>
          <w:rFonts w:hAnsi="宋体"/>
          <w:szCs w:val="28"/>
          <w:highlight w:val="none"/>
        </w:rPr>
      </w:pPr>
      <w:r>
        <w:rPr>
          <w:rFonts w:hint="eastAsia" w:hAnsi="宋体"/>
          <w:szCs w:val="28"/>
          <w:highlight w:val="none"/>
        </w:rPr>
        <w:t>2.已依法缴纳税收和社会保障资金且有合法有效的证明文件；</w:t>
      </w:r>
    </w:p>
    <w:p>
      <w:pPr>
        <w:tabs>
          <w:tab w:val="left" w:pos="0"/>
        </w:tabs>
        <w:wordWrap w:val="0"/>
        <w:ind w:firstLine="480"/>
        <w:rPr>
          <w:rFonts w:hAnsi="宋体"/>
          <w:szCs w:val="28"/>
          <w:highlight w:val="none"/>
        </w:rPr>
      </w:pPr>
      <w:r>
        <w:rPr>
          <w:rFonts w:hint="eastAsia" w:hAnsi="宋体"/>
          <w:szCs w:val="28"/>
          <w:highlight w:val="none"/>
        </w:rPr>
        <w:t>3.具备履行本项目合同所必需的设备和专业技术能力且能在成交后根据采购人要求提供相关证明资料；</w:t>
      </w:r>
    </w:p>
    <w:p>
      <w:pPr>
        <w:tabs>
          <w:tab w:val="left" w:pos="0"/>
        </w:tabs>
        <w:wordWrap w:val="0"/>
        <w:ind w:firstLine="480"/>
        <w:rPr>
          <w:rFonts w:hAnsi="宋体"/>
          <w:szCs w:val="28"/>
          <w:highlight w:val="none"/>
        </w:rPr>
      </w:pPr>
      <w:r>
        <w:rPr>
          <w:rFonts w:hint="eastAsia" w:hAnsi="宋体"/>
          <w:szCs w:val="28"/>
          <w:highlight w:val="none"/>
        </w:rPr>
        <w:t>4.参加本项目采购活动前三年内，本单位未因违法经营受到刑事处罚或者责令停产停业、吊销许可证或者执照、较大数额罚款（根据各地方、各部门明确的听证范围确定较大数额罚款的额度）等行政处罚；</w:t>
      </w:r>
    </w:p>
    <w:p>
      <w:pPr>
        <w:tabs>
          <w:tab w:val="left" w:pos="0"/>
        </w:tabs>
        <w:wordWrap w:val="0"/>
        <w:ind w:firstLine="480"/>
        <w:rPr>
          <w:rFonts w:hAnsi="宋体"/>
          <w:szCs w:val="28"/>
          <w:highlight w:val="none"/>
        </w:rPr>
      </w:pPr>
      <w:r>
        <w:rPr>
          <w:rFonts w:hint="eastAsia" w:hAnsi="宋体"/>
          <w:szCs w:val="28"/>
          <w:highlight w:val="none"/>
        </w:rPr>
        <w:t>5.经“信用中国”网站(www.creditchina.gov.cn)、中国政府采购网(www.ccgp.gov.cn)查询，参加本项目采购活动前三年内，本单位未被列入信用记录失信被执行人、重大税收违法案件当事人名单、政府采购严重违法失信行为记录名单；</w:t>
      </w:r>
    </w:p>
    <w:p>
      <w:pPr>
        <w:tabs>
          <w:tab w:val="left" w:pos="0"/>
        </w:tabs>
        <w:wordWrap w:val="0"/>
        <w:ind w:firstLine="480"/>
        <w:rPr>
          <w:rFonts w:hAnsi="宋体"/>
          <w:szCs w:val="28"/>
          <w:highlight w:val="none"/>
        </w:rPr>
      </w:pPr>
      <w:r>
        <w:rPr>
          <w:rFonts w:hint="eastAsia" w:hAnsi="宋体"/>
          <w:szCs w:val="28"/>
          <w:highlight w:val="none"/>
        </w:rPr>
        <w:t>6.</w:t>
      </w:r>
      <w:r>
        <w:rPr>
          <w:rFonts w:hAnsi="宋体"/>
          <w:szCs w:val="28"/>
          <w:highlight w:val="none"/>
        </w:rPr>
        <w:t>本单位未与单位负责人为同一人或者存在直接控股、管理关系的其它</w:t>
      </w:r>
      <w:r>
        <w:rPr>
          <w:rFonts w:hint="eastAsia" w:hAnsi="宋体"/>
          <w:szCs w:val="28"/>
          <w:highlight w:val="none"/>
        </w:rPr>
        <w:t>供应商</w:t>
      </w:r>
      <w:r>
        <w:rPr>
          <w:rFonts w:hAnsi="宋体"/>
          <w:szCs w:val="28"/>
          <w:highlight w:val="none"/>
        </w:rPr>
        <w:t>，参加本项目同一合同项下的采购活动；未为本采购项目提供整体设计、规范编制或者项目</w:t>
      </w:r>
      <w:r>
        <w:rPr>
          <w:rFonts w:hint="eastAsia" w:hAnsi="宋体"/>
          <w:szCs w:val="28"/>
          <w:highlight w:val="none"/>
        </w:rPr>
        <w:t>管理、监理、检测等服务；</w:t>
      </w:r>
    </w:p>
    <w:p>
      <w:pPr>
        <w:tabs>
          <w:tab w:val="left" w:pos="0"/>
        </w:tabs>
        <w:wordWrap w:val="0"/>
        <w:ind w:firstLine="480"/>
        <w:rPr>
          <w:rFonts w:hAnsi="宋体"/>
          <w:szCs w:val="28"/>
          <w:highlight w:val="none"/>
        </w:rPr>
      </w:pPr>
      <w:r>
        <w:rPr>
          <w:rFonts w:hint="eastAsia" w:hAnsi="宋体"/>
          <w:szCs w:val="28"/>
          <w:highlight w:val="none"/>
        </w:rPr>
        <w:t>7.本单位以独立供应商身份（非联合体）参与本次询价采购。</w:t>
      </w:r>
    </w:p>
    <w:p>
      <w:pPr>
        <w:tabs>
          <w:tab w:val="left" w:pos="0"/>
        </w:tabs>
        <w:wordWrap w:val="0"/>
        <w:ind w:firstLine="480"/>
        <w:rPr>
          <w:rFonts w:hAnsi="宋体"/>
          <w:bCs/>
          <w:szCs w:val="28"/>
          <w:highlight w:val="none"/>
        </w:rPr>
      </w:pPr>
      <w:r>
        <w:rPr>
          <w:rFonts w:hint="eastAsia" w:hAnsi="宋体"/>
          <w:szCs w:val="28"/>
          <w:highlight w:val="none"/>
        </w:rPr>
        <w:t>我单位对上述声明承诺内容的真实性负责。如有虚假，将依法承担相应责任。</w:t>
      </w:r>
    </w:p>
    <w:p>
      <w:pPr>
        <w:tabs>
          <w:tab w:val="left" w:pos="0"/>
        </w:tabs>
        <w:wordWrap w:val="0"/>
        <w:ind w:firstLine="480"/>
        <w:jc w:val="right"/>
        <w:rPr>
          <w:rFonts w:hAnsi="宋体"/>
          <w:szCs w:val="28"/>
          <w:highlight w:val="none"/>
        </w:rPr>
      </w:pPr>
      <w:r>
        <w:rPr>
          <w:rFonts w:hint="eastAsia" w:hAnsi="宋体"/>
          <w:szCs w:val="28"/>
          <w:highlight w:val="none"/>
          <w:lang w:val="zh-CN"/>
        </w:rPr>
        <w:t>供应商名称（盖章）：</w:t>
      </w:r>
    </w:p>
    <w:p>
      <w:pPr>
        <w:tabs>
          <w:tab w:val="left" w:pos="0"/>
        </w:tabs>
        <w:wordWrap w:val="0"/>
        <w:ind w:firstLine="480"/>
        <w:jc w:val="right"/>
        <w:rPr>
          <w:rFonts w:hAnsi="宋体"/>
          <w:szCs w:val="28"/>
          <w:highlight w:val="none"/>
          <w:lang w:val="zh-CN"/>
        </w:rPr>
      </w:pPr>
      <w:r>
        <w:rPr>
          <w:rFonts w:hint="eastAsia" w:hAnsi="宋体"/>
          <w:szCs w:val="28"/>
          <w:highlight w:val="none"/>
          <w:lang w:val="zh-CN"/>
        </w:rPr>
        <w:t>法定代表人（签字或盖章）：</w:t>
      </w:r>
    </w:p>
    <w:p>
      <w:pPr>
        <w:tabs>
          <w:tab w:val="left" w:pos="0"/>
        </w:tabs>
        <w:wordWrap w:val="0"/>
        <w:ind w:firstLine="480"/>
        <w:jc w:val="center"/>
        <w:rPr>
          <w:rFonts w:hAnsi="宋体"/>
          <w:szCs w:val="28"/>
          <w:highlight w:val="none"/>
          <w:lang w:val="zh-CN"/>
        </w:rPr>
      </w:pPr>
      <w:r>
        <w:rPr>
          <w:rFonts w:hint="eastAsia" w:hAnsi="宋体"/>
          <w:szCs w:val="28"/>
          <w:highlight w:val="none"/>
        </w:rPr>
        <w:t xml:space="preserve">                             </w:t>
      </w:r>
      <w:r>
        <w:rPr>
          <w:rFonts w:hint="eastAsia" w:hAnsi="宋体"/>
          <w:szCs w:val="28"/>
          <w:highlight w:val="none"/>
          <w:lang w:val="zh-CN"/>
        </w:rPr>
        <w:t>日期：</w:t>
      </w:r>
      <w:r>
        <w:rPr>
          <w:rFonts w:hint="eastAsia" w:hAnsi="宋体"/>
          <w:szCs w:val="28"/>
          <w:highlight w:val="none"/>
        </w:rPr>
        <w:t xml:space="preserve"> </w:t>
      </w:r>
      <w:r>
        <w:rPr>
          <w:rFonts w:hint="eastAsia" w:hAnsi="宋体"/>
          <w:szCs w:val="28"/>
          <w:highlight w:val="none"/>
          <w:lang w:val="zh-CN"/>
        </w:rPr>
        <w:t>年</w:t>
      </w:r>
      <w:r>
        <w:rPr>
          <w:rFonts w:hint="eastAsia" w:hAnsi="宋体"/>
          <w:szCs w:val="28"/>
          <w:highlight w:val="none"/>
        </w:rPr>
        <w:t xml:space="preserve">   </w:t>
      </w:r>
      <w:r>
        <w:rPr>
          <w:rFonts w:hint="eastAsia" w:hAnsi="宋体"/>
          <w:szCs w:val="28"/>
          <w:highlight w:val="none"/>
          <w:lang w:val="zh-CN"/>
        </w:rPr>
        <w:t>月</w:t>
      </w:r>
      <w:r>
        <w:rPr>
          <w:rFonts w:hint="eastAsia" w:hAnsi="宋体"/>
          <w:szCs w:val="28"/>
          <w:highlight w:val="none"/>
        </w:rPr>
        <w:t xml:space="preserve">   </w:t>
      </w:r>
      <w:r>
        <w:rPr>
          <w:rFonts w:hint="eastAsia" w:hAnsi="宋体"/>
          <w:szCs w:val="28"/>
          <w:highlight w:val="none"/>
          <w:lang w:val="zh-CN"/>
        </w:rPr>
        <w:t>日</w:t>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cs="宋体"/>
          <w:sz w:val="22"/>
          <w:highlight w:val="none"/>
          <w:lang w:val="zh-CN" w:bidi="zh-CN"/>
        </w:rPr>
        <w:br w:type="page"/>
      </w:r>
      <w:bookmarkStart w:id="205" w:name="_Toc16188"/>
      <w:bookmarkStart w:id="206" w:name="_Toc12453"/>
      <w:bookmarkStart w:id="207" w:name="_Toc12824"/>
      <w:r>
        <w:rPr>
          <w:rFonts w:hint="eastAsia" w:asciiTheme="minorEastAsia" w:hAnsiTheme="minorEastAsia" w:eastAsiaTheme="minorEastAsia"/>
          <w:szCs w:val="28"/>
          <w:highlight w:val="none"/>
        </w:rPr>
        <w:t>附件六</w:t>
      </w:r>
    </w:p>
    <w:p>
      <w:pPr>
        <w:pStyle w:val="458"/>
        <w:rPr>
          <w:highlight w:val="none"/>
        </w:rPr>
      </w:pPr>
      <w:bookmarkStart w:id="208" w:name="_Toc26877"/>
      <w:bookmarkStart w:id="209" w:name="_Toc1020"/>
      <w:bookmarkStart w:id="210" w:name="_Toc19856"/>
      <w:bookmarkStart w:id="211" w:name="_Toc22926"/>
      <w:r>
        <w:rPr>
          <w:rFonts w:hint="eastAsia"/>
          <w:highlight w:val="none"/>
        </w:rPr>
        <w:t>承诺函</w:t>
      </w:r>
      <w:bookmarkEnd w:id="205"/>
      <w:bookmarkEnd w:id="206"/>
      <w:bookmarkEnd w:id="207"/>
      <w:bookmarkEnd w:id="208"/>
      <w:bookmarkEnd w:id="209"/>
      <w:bookmarkEnd w:id="210"/>
      <w:bookmarkEnd w:id="211"/>
    </w:p>
    <w:p>
      <w:pPr>
        <w:rPr>
          <w:rFonts w:hAnsi="宋体" w:eastAsia="Times New Roman"/>
          <w:bCs/>
          <w:szCs w:val="28"/>
          <w:highlight w:val="none"/>
        </w:rPr>
      </w:pPr>
      <w:r>
        <w:rPr>
          <w:rFonts w:hint="eastAsia" w:hAnsi="宋体" w:eastAsia="Times New Roman"/>
          <w:bCs/>
          <w:szCs w:val="28"/>
          <w:highlight w:val="none"/>
        </w:rPr>
        <w:t>（代理机构名称）：</w:t>
      </w:r>
    </w:p>
    <w:p>
      <w:pPr>
        <w:ind w:firstLine="560" w:firstLineChars="200"/>
        <w:rPr>
          <w:rFonts w:hAnsi="宋体" w:eastAsia="Times New Roman"/>
          <w:bCs/>
          <w:szCs w:val="28"/>
          <w:highlight w:val="none"/>
        </w:rPr>
      </w:pPr>
      <w:r>
        <w:rPr>
          <w:rFonts w:hint="eastAsia" w:hAnsi="宋体" w:eastAsia="Times New Roman"/>
          <w:bCs/>
          <w:szCs w:val="28"/>
          <w:highlight w:val="none"/>
          <w:u w:val="single"/>
        </w:rPr>
        <w:t xml:space="preserve">   (供应商全称)  </w:t>
      </w:r>
      <w:r>
        <w:rPr>
          <w:rFonts w:hint="eastAsia" w:hAnsi="宋体" w:eastAsia="Times New Roman"/>
          <w:bCs/>
          <w:szCs w:val="28"/>
          <w:highlight w:val="none"/>
        </w:rPr>
        <w:t>参加</w:t>
      </w:r>
      <w:r>
        <w:rPr>
          <w:rFonts w:hint="eastAsia" w:hAnsi="宋体" w:eastAsia="Times New Roman"/>
          <w:szCs w:val="28"/>
          <w:highlight w:val="none"/>
          <w:u w:val="single"/>
        </w:rPr>
        <w:t>（</w:t>
      </w:r>
      <w:r>
        <w:rPr>
          <w:rFonts w:hint="eastAsia" w:hAnsi="宋体"/>
          <w:szCs w:val="28"/>
          <w:highlight w:val="none"/>
          <w:u w:val="single"/>
        </w:rPr>
        <w:t>项目</w:t>
      </w:r>
      <w:r>
        <w:rPr>
          <w:rFonts w:hint="eastAsia" w:hAnsi="宋体" w:eastAsia="Times New Roman"/>
          <w:szCs w:val="28"/>
          <w:highlight w:val="none"/>
          <w:u w:val="single"/>
        </w:rPr>
        <w:t>名称）</w:t>
      </w:r>
      <w:r>
        <w:rPr>
          <w:rFonts w:hint="eastAsia" w:hAnsi="宋体" w:eastAsia="Times New Roman"/>
          <w:bCs/>
          <w:szCs w:val="28"/>
          <w:highlight w:val="none"/>
        </w:rPr>
        <w:t>项目(</w:t>
      </w:r>
      <w:r>
        <w:rPr>
          <w:rFonts w:hint="eastAsia" w:hAnsi="宋体"/>
          <w:bCs/>
          <w:szCs w:val="28"/>
          <w:highlight w:val="none"/>
        </w:rPr>
        <w:t>项目</w:t>
      </w:r>
      <w:r>
        <w:rPr>
          <w:rFonts w:hint="eastAsia" w:hAnsi="宋体" w:eastAsia="Times New Roman"/>
          <w:bCs/>
          <w:szCs w:val="28"/>
          <w:highlight w:val="none"/>
        </w:rPr>
        <w:t>编号：)的采购活动，根据采购文件的规定提交</w:t>
      </w:r>
      <w:r>
        <w:rPr>
          <w:rFonts w:hint="eastAsia" w:hAnsi="宋体"/>
          <w:bCs/>
          <w:szCs w:val="28"/>
          <w:highlight w:val="none"/>
        </w:rPr>
        <w:t>响应</w:t>
      </w:r>
      <w:r>
        <w:rPr>
          <w:rFonts w:hint="eastAsia" w:hAnsi="宋体" w:eastAsia="Times New Roman"/>
          <w:bCs/>
          <w:szCs w:val="28"/>
          <w:highlight w:val="none"/>
        </w:rPr>
        <w:t>文件。并郑重声明承诺如下：</w:t>
      </w:r>
    </w:p>
    <w:p>
      <w:pPr>
        <w:ind w:firstLine="560" w:firstLineChars="200"/>
        <w:rPr>
          <w:rFonts w:hAnsi="宋体" w:cs="宋体"/>
          <w:szCs w:val="28"/>
          <w:highlight w:val="none"/>
        </w:rPr>
      </w:pPr>
      <w:r>
        <w:rPr>
          <w:rFonts w:hint="eastAsia" w:hAnsi="宋体" w:cs="宋体"/>
          <w:szCs w:val="28"/>
          <w:highlight w:val="none"/>
        </w:rPr>
        <w:t>1.我方完全响应或优于采购文件第三章中“★主要技术规格及参数要求”的相关要求；</w:t>
      </w:r>
    </w:p>
    <w:p>
      <w:pPr>
        <w:ind w:firstLine="560" w:firstLineChars="200"/>
        <w:rPr>
          <w:rFonts w:hAnsi="宋体" w:cs="宋体"/>
          <w:szCs w:val="28"/>
          <w:highlight w:val="none"/>
        </w:rPr>
      </w:pPr>
      <w:r>
        <w:rPr>
          <w:rFonts w:hint="eastAsia" w:hAnsi="宋体" w:cs="宋体"/>
          <w:szCs w:val="28"/>
          <w:highlight w:val="none"/>
        </w:rPr>
        <w:t>2.我方完全响应或优于采购文件第三章中“主要商务要求”的相关要求；</w:t>
      </w:r>
    </w:p>
    <w:p>
      <w:pPr>
        <w:ind w:firstLine="560" w:firstLineChars="200"/>
        <w:rPr>
          <w:rFonts w:hAnsi="宋体" w:cs="宋体"/>
          <w:szCs w:val="28"/>
          <w:highlight w:val="none"/>
        </w:rPr>
      </w:pPr>
      <w:r>
        <w:rPr>
          <w:rFonts w:hint="eastAsia" w:hAnsi="宋体" w:cs="宋体"/>
          <w:szCs w:val="28"/>
          <w:highlight w:val="none"/>
        </w:rPr>
        <w:t>3.符合法律法规和采购文件规定的其它实质性条款；</w:t>
      </w:r>
    </w:p>
    <w:p>
      <w:pPr>
        <w:ind w:firstLine="560" w:firstLineChars="200"/>
        <w:rPr>
          <w:rFonts w:hAnsi="宋体" w:eastAsia="Times New Roman"/>
          <w:bCs/>
          <w:szCs w:val="28"/>
          <w:highlight w:val="none"/>
        </w:rPr>
      </w:pPr>
      <w:r>
        <w:rPr>
          <w:rFonts w:hint="eastAsia" w:hAnsi="宋体" w:cs="宋体"/>
          <w:szCs w:val="28"/>
          <w:highlight w:val="none"/>
        </w:rPr>
        <w:t>4.我方在此声明，所递交的响应文件及有关资料内容完整、真实和准确，如有虚假，将依法承担相应责任。</w:t>
      </w:r>
    </w:p>
    <w:p>
      <w:pPr>
        <w:pStyle w:val="140"/>
        <w:ind w:firstLine="560"/>
        <w:rPr>
          <w:sz w:val="28"/>
          <w:szCs w:val="28"/>
          <w:highlight w:val="none"/>
        </w:rPr>
      </w:pPr>
    </w:p>
    <w:p>
      <w:pPr>
        <w:pStyle w:val="140"/>
        <w:rPr>
          <w:highlight w:val="none"/>
        </w:rPr>
      </w:pPr>
    </w:p>
    <w:p>
      <w:pPr>
        <w:ind w:firstLine="560" w:firstLineChars="200"/>
        <w:jc w:val="right"/>
        <w:rPr>
          <w:rFonts w:hAnsi="宋体" w:cs="宋体"/>
          <w:szCs w:val="28"/>
          <w:highlight w:val="none"/>
        </w:rPr>
      </w:pPr>
    </w:p>
    <w:p>
      <w:pPr>
        <w:ind w:firstLine="560" w:firstLineChars="200"/>
        <w:jc w:val="right"/>
        <w:rPr>
          <w:rFonts w:hAnsi="宋体" w:cs="宋体"/>
          <w:szCs w:val="28"/>
          <w:highlight w:val="none"/>
        </w:rPr>
      </w:pPr>
    </w:p>
    <w:p>
      <w:pPr>
        <w:ind w:firstLine="560" w:firstLineChars="200"/>
        <w:jc w:val="right"/>
        <w:rPr>
          <w:rFonts w:hAnsi="宋体" w:cs="宋体"/>
          <w:szCs w:val="28"/>
          <w:highlight w:val="none"/>
        </w:rPr>
      </w:pPr>
      <w:r>
        <w:rPr>
          <w:rFonts w:hint="eastAsia" w:hAnsi="宋体" w:cs="宋体"/>
          <w:szCs w:val="28"/>
          <w:highlight w:val="none"/>
        </w:rPr>
        <w:t>供应商名称（盖章）：</w:t>
      </w:r>
    </w:p>
    <w:p>
      <w:pPr>
        <w:ind w:firstLine="560" w:firstLineChars="200"/>
        <w:jc w:val="right"/>
        <w:rPr>
          <w:rFonts w:hAnsi="宋体" w:cs="宋体"/>
          <w:szCs w:val="28"/>
          <w:highlight w:val="none"/>
        </w:rPr>
      </w:pPr>
      <w:r>
        <w:rPr>
          <w:rFonts w:hint="eastAsia" w:hAnsi="宋体" w:cs="宋体"/>
          <w:szCs w:val="28"/>
          <w:highlight w:val="none"/>
        </w:rPr>
        <w:t>法定代表人（签字或盖章）：</w:t>
      </w:r>
    </w:p>
    <w:p>
      <w:pPr>
        <w:ind w:firstLine="560" w:firstLineChars="200"/>
        <w:jc w:val="right"/>
        <w:rPr>
          <w:rFonts w:hAnsi="宋体" w:cs="宋体"/>
          <w:szCs w:val="28"/>
          <w:highlight w:val="none"/>
        </w:rPr>
      </w:pPr>
      <w:r>
        <w:rPr>
          <w:rFonts w:hint="eastAsia" w:hAnsi="宋体" w:cs="宋体"/>
          <w:szCs w:val="28"/>
          <w:highlight w:val="none"/>
        </w:rPr>
        <w:t>日期：    年   月   日</w:t>
      </w:r>
    </w:p>
    <w:p>
      <w:pPr>
        <w:rPr>
          <w:rFonts w:asciiTheme="minorEastAsia" w:hAnsiTheme="minorEastAsia" w:eastAsiaTheme="minorEastAsia"/>
          <w:szCs w:val="28"/>
          <w:highlight w:val="none"/>
        </w:rPr>
      </w:pPr>
      <w:r>
        <w:rPr>
          <w:rFonts w:asciiTheme="minorEastAsia" w:hAnsiTheme="minorEastAsia" w:eastAsiaTheme="minorEastAsia"/>
          <w:szCs w:val="28"/>
          <w:highlight w:val="none"/>
        </w:rPr>
        <w:br w:type="page"/>
      </w:r>
    </w:p>
    <w:p>
      <w:pPr>
        <w:tabs>
          <w:tab w:val="left" w:pos="1854"/>
        </w:tabs>
        <w:autoSpaceDE w:val="0"/>
        <w:autoSpaceDN w:val="0"/>
        <w:spacing w:line="500" w:lineRule="exact"/>
        <w:rPr>
          <w:rFonts w:asciiTheme="minorEastAsia" w:hAnsiTheme="minorEastAsia" w:eastAsiaTheme="minorEastAsia"/>
          <w:sz w:val="36"/>
          <w:szCs w:val="36"/>
          <w:highlight w:val="none"/>
        </w:rPr>
      </w:pPr>
      <w:r>
        <w:rPr>
          <w:rFonts w:hint="eastAsia" w:asciiTheme="minorEastAsia" w:hAnsiTheme="minorEastAsia" w:eastAsiaTheme="minorEastAsia"/>
          <w:szCs w:val="28"/>
          <w:highlight w:val="none"/>
        </w:rPr>
        <w:t>附件七</w:t>
      </w:r>
    </w:p>
    <w:bookmarkEnd w:id="182"/>
    <w:p>
      <w:pPr>
        <w:pStyle w:val="3"/>
        <w:spacing w:line="240" w:lineRule="auto"/>
        <w:rPr>
          <w:rFonts w:eastAsiaTheme="minorEastAsia"/>
          <w:kern w:val="2"/>
          <w:sz w:val="36"/>
          <w:szCs w:val="36"/>
          <w:highlight w:val="none"/>
        </w:rPr>
      </w:pPr>
      <w:bookmarkStart w:id="212" w:name="_Toc1597"/>
      <w:bookmarkStart w:id="213" w:name="_Toc26258"/>
      <w:bookmarkStart w:id="214" w:name="_Toc13145"/>
      <w:bookmarkStart w:id="215" w:name="_Toc11487"/>
      <w:bookmarkStart w:id="216" w:name="_Toc47002642"/>
      <w:bookmarkStart w:id="217" w:name="_Toc46936044"/>
      <w:r>
        <w:rPr>
          <w:rFonts w:hint="eastAsia" w:eastAsiaTheme="minorEastAsia"/>
          <w:kern w:val="2"/>
          <w:sz w:val="36"/>
          <w:szCs w:val="36"/>
          <w:highlight w:val="none"/>
        </w:rPr>
        <w:t>采购文件要求提供或供应商认为需提供的其它资料</w:t>
      </w:r>
      <w:bookmarkEnd w:id="212"/>
      <w:bookmarkEnd w:id="213"/>
      <w:bookmarkEnd w:id="214"/>
      <w:bookmarkEnd w:id="215"/>
      <w:bookmarkEnd w:id="216"/>
      <w:bookmarkEnd w:id="217"/>
    </w:p>
    <w:p>
      <w:pPr>
        <w:jc w:val="center"/>
        <w:rPr>
          <w:rFonts w:asciiTheme="minorEastAsia" w:hAnsiTheme="minorEastAsia" w:eastAsiaTheme="minorEastAsia"/>
          <w:szCs w:val="28"/>
          <w:highlight w:val="none"/>
        </w:rPr>
      </w:pPr>
    </w:p>
    <w:sectPr>
      <w:footerReference r:id="rId8" w:type="default"/>
      <w:footnotePr>
        <w:numFmt w:val="decimalEnclosedCircleChinese"/>
      </w:footnotePr>
      <w:pgSz w:w="11906" w:h="16838"/>
      <w:pgMar w:top="1418" w:right="1440" w:bottom="1797" w:left="1440" w:header="567" w:footer="567"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ˎ̥">
    <w:altName w:val="Segoe Print"/>
    <w:panose1 w:val="00000000000000000000"/>
    <w:charset w:val="00"/>
    <w:family w:val="roman"/>
    <w:pitch w:val="default"/>
    <w:sig w:usb0="00000000" w:usb1="00000000" w:usb2="00000000" w:usb3="00000000" w:csb0="00000000" w:csb1="00000000"/>
  </w:font>
  <w:font w:name="System">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p>
    <w:pPr>
      <w:pStyle w:val="48"/>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 PAGE   \* MERGEFORMAT </w:instrText>
    </w:r>
    <w:r>
      <w:fldChar w:fldCharType="separate"/>
    </w:r>
    <w:r>
      <w:rPr>
        <w:lang w:val="zh-CN"/>
      </w:rPr>
      <w:t>31</w:t>
    </w:r>
    <w:r>
      <w:fldChar w:fldCharType="end"/>
    </w:r>
  </w:p>
  <w:p>
    <w:pPr>
      <w:pStyle w:val="48"/>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0"/>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9"/>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10">
    <w:nsid w:val="0EA75764"/>
    <w:multiLevelType w:val="multilevel"/>
    <w:tmpl w:val="0EA75764"/>
    <w:lvl w:ilvl="0" w:tentative="0">
      <w:start w:val="1"/>
      <w:numFmt w:val="chineseCountingThousand"/>
      <w:pStyle w:val="36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37E4D61"/>
    <w:multiLevelType w:val="multilevel"/>
    <w:tmpl w:val="237E4D61"/>
    <w:lvl w:ilvl="0" w:tentative="0">
      <w:start w:val="1"/>
      <w:numFmt w:val="japaneseCounting"/>
      <w:lvlText w:val="第%1章"/>
      <w:lvlJc w:val="left"/>
      <w:pPr>
        <w:ind w:left="4020" w:hanging="420"/>
      </w:pPr>
      <w:rPr>
        <w:rFonts w:hint="eastAsia" w:ascii="黑体" w:eastAsia="黑体"/>
        <w:b w:val="0"/>
        <w:sz w:val="32"/>
        <w:lang w:val="en-US"/>
      </w:rPr>
    </w:lvl>
    <w:lvl w:ilvl="1" w:tentative="0">
      <w:start w:val="1"/>
      <w:numFmt w:val="decimal"/>
      <w:isLgl/>
      <w:lvlText w:val="%1.%2"/>
      <w:lvlJc w:val="left"/>
      <w:pPr>
        <w:tabs>
          <w:tab w:val="left" w:pos="971"/>
        </w:tabs>
        <w:ind w:left="120" w:firstLine="0"/>
      </w:pPr>
    </w:lvl>
    <w:lvl w:ilvl="2" w:tentative="0">
      <w:start w:val="1"/>
      <w:numFmt w:val="decimal"/>
      <w:isLgl/>
      <w:lvlText w:val="%1.%2.%3"/>
      <w:lvlJc w:val="left"/>
      <w:pPr>
        <w:tabs>
          <w:tab w:val="left" w:pos="2978"/>
        </w:tabs>
        <w:ind w:left="2127" w:firstLine="0"/>
      </w:pPr>
      <w:rPr>
        <w:color w:val="000000"/>
      </w:rPr>
    </w:lvl>
    <w:lvl w:ilvl="3" w:tentative="0">
      <w:start w:val="1"/>
      <w:numFmt w:val="decimal"/>
      <w:pStyle w:val="210"/>
      <w:isLgl/>
      <w:lvlText w:val="%1.%2.%3.%4"/>
      <w:lvlJc w:val="left"/>
      <w:pPr>
        <w:tabs>
          <w:tab w:val="left" w:pos="1254"/>
        </w:tabs>
        <w:ind w:left="120" w:firstLine="0"/>
      </w:pPr>
      <w:rPr>
        <w:rFonts w:hint="eastAsia"/>
      </w:rPr>
    </w:lvl>
    <w:lvl w:ilvl="4" w:tentative="0">
      <w:start w:val="1"/>
      <w:numFmt w:val="decimal"/>
      <w:lvlText w:val="%1.%2.%3.%4.%5"/>
      <w:lvlJc w:val="left"/>
      <w:pPr>
        <w:tabs>
          <w:tab w:val="left" w:pos="4970"/>
        </w:tabs>
        <w:ind w:left="4740" w:hanging="850"/>
      </w:pPr>
      <w:rPr>
        <w:rFonts w:hint="eastAsia"/>
      </w:rPr>
    </w:lvl>
    <w:lvl w:ilvl="5" w:tentative="0">
      <w:start w:val="1"/>
      <w:numFmt w:val="decimal"/>
      <w:lvlText w:val="%1.%2.%3.%4.%5.%6"/>
      <w:lvlJc w:val="left"/>
      <w:pPr>
        <w:tabs>
          <w:tab w:val="left" w:pos="5755"/>
        </w:tabs>
        <w:ind w:left="5449" w:hanging="1134"/>
      </w:pPr>
      <w:rPr>
        <w:rFonts w:hint="eastAsia"/>
      </w:rPr>
    </w:lvl>
    <w:lvl w:ilvl="6" w:tentative="0">
      <w:start w:val="1"/>
      <w:numFmt w:val="decimal"/>
      <w:lvlText w:val="%1.%2.%3.%4.%5.%6.%7"/>
      <w:lvlJc w:val="left"/>
      <w:pPr>
        <w:tabs>
          <w:tab w:val="left" w:pos="6540"/>
        </w:tabs>
        <w:ind w:left="6016" w:hanging="1276"/>
      </w:pPr>
      <w:rPr>
        <w:rFonts w:hint="eastAsia"/>
      </w:rPr>
    </w:lvl>
    <w:lvl w:ilvl="7" w:tentative="0">
      <w:start w:val="1"/>
      <w:numFmt w:val="decimal"/>
      <w:lvlText w:val="%1.%2.%3.%4.%5.%6.%7.%8"/>
      <w:lvlJc w:val="left"/>
      <w:pPr>
        <w:tabs>
          <w:tab w:val="left" w:pos="6965"/>
        </w:tabs>
        <w:ind w:left="6583" w:hanging="1418"/>
      </w:pPr>
      <w:rPr>
        <w:rFonts w:hint="eastAsia"/>
      </w:rPr>
    </w:lvl>
    <w:lvl w:ilvl="8" w:tentative="0">
      <w:start w:val="1"/>
      <w:numFmt w:val="decimal"/>
      <w:lvlText w:val="%1.%2.%3.%4.%5.%6.%7.%8.%9"/>
      <w:lvlJc w:val="left"/>
      <w:pPr>
        <w:tabs>
          <w:tab w:val="left" w:pos="7751"/>
        </w:tabs>
        <w:ind w:left="7291" w:hanging="1700"/>
      </w:pPr>
      <w:rPr>
        <w:rFonts w:hint="eastAsia"/>
      </w:rPr>
    </w:lvl>
  </w:abstractNum>
  <w:abstractNum w:abstractNumId="13">
    <w:nsid w:val="453B3942"/>
    <w:multiLevelType w:val="multilevel"/>
    <w:tmpl w:val="453B3942"/>
    <w:lvl w:ilvl="0" w:tentative="0">
      <w:start w:val="1"/>
      <w:numFmt w:val="decimal"/>
      <w:pStyle w:val="289"/>
      <w:lvlText w:val="第%1章"/>
      <w:lvlJc w:val="left"/>
      <w:pPr>
        <w:tabs>
          <w:tab w:val="left" w:pos="851"/>
        </w:tabs>
        <w:ind w:left="0" w:firstLine="0"/>
      </w:pPr>
      <w:rPr>
        <w:rFonts w:hint="eastAsia"/>
      </w:rPr>
    </w:lvl>
    <w:lvl w:ilvl="1" w:tentative="0">
      <w:start w:val="1"/>
      <w:numFmt w:val="decimalZero"/>
      <w:isLgl/>
      <w:lvlText w:val="节 %1.%2"/>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pStyle w:val="6"/>
      <w:lvlText w:val="%5)"/>
      <w:lvlJc w:val="left"/>
      <w:pPr>
        <w:tabs>
          <w:tab w:val="left" w:pos="1008"/>
        </w:tabs>
        <w:ind w:left="1008" w:hanging="432"/>
      </w:pPr>
      <w:rPr>
        <w:rFonts w:hint="eastAsia"/>
      </w:rPr>
    </w:lvl>
    <w:lvl w:ilvl="5" w:tentative="0">
      <w:start w:val="1"/>
      <w:numFmt w:val="lowerLetter"/>
      <w:pStyle w:val="7"/>
      <w:lvlText w:val="%6)"/>
      <w:lvlJc w:val="left"/>
      <w:pPr>
        <w:tabs>
          <w:tab w:val="left" w:pos="1152"/>
        </w:tabs>
        <w:ind w:left="1152" w:hanging="432"/>
      </w:pPr>
      <w:rPr>
        <w:rFonts w:hint="eastAsia"/>
      </w:rPr>
    </w:lvl>
    <w:lvl w:ilvl="6" w:tentative="0">
      <w:start w:val="1"/>
      <w:numFmt w:val="lowerRoman"/>
      <w:pStyle w:val="8"/>
      <w:lvlText w:val="%7)"/>
      <w:lvlJc w:val="right"/>
      <w:pPr>
        <w:tabs>
          <w:tab w:val="left" w:pos="1296"/>
        </w:tabs>
        <w:ind w:left="1296" w:hanging="288"/>
      </w:pPr>
      <w:rPr>
        <w:rFonts w:hint="eastAsia"/>
      </w:rPr>
    </w:lvl>
    <w:lvl w:ilvl="7" w:tentative="0">
      <w:start w:val="1"/>
      <w:numFmt w:val="lowerLetter"/>
      <w:pStyle w:val="9"/>
      <w:lvlText w:val="%8."/>
      <w:lvlJc w:val="left"/>
      <w:pPr>
        <w:tabs>
          <w:tab w:val="left" w:pos="1440"/>
        </w:tabs>
        <w:ind w:left="1440" w:hanging="432"/>
      </w:pPr>
      <w:rPr>
        <w:rFonts w:hint="eastAsia"/>
      </w:rPr>
    </w:lvl>
    <w:lvl w:ilvl="8" w:tentative="0">
      <w:start w:val="1"/>
      <w:numFmt w:val="lowerRoman"/>
      <w:pStyle w:val="10"/>
      <w:lvlText w:val="%9."/>
      <w:lvlJc w:val="right"/>
      <w:pPr>
        <w:tabs>
          <w:tab w:val="left" w:pos="1584"/>
        </w:tabs>
        <w:ind w:left="1584" w:hanging="144"/>
      </w:pPr>
      <w:rPr>
        <w:rFonts w:hint="eastAsia"/>
      </w:rPr>
    </w:lvl>
  </w:abstractNum>
  <w:abstractNum w:abstractNumId="14">
    <w:nsid w:val="61D15E7D"/>
    <w:multiLevelType w:val="multilevel"/>
    <w:tmpl w:val="61D15E7D"/>
    <w:lvl w:ilvl="0" w:tentative="0">
      <w:start w:val="1"/>
      <w:numFmt w:val="chineseCountingThousand"/>
      <w:pStyle w:val="243"/>
      <w:lvlText w:val="(%1)"/>
      <w:lvlJc w:val="left"/>
      <w:pPr>
        <w:ind w:left="1440" w:hanging="7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5">
    <w:nsid w:val="6C85756F"/>
    <w:multiLevelType w:val="multilevel"/>
    <w:tmpl w:val="6C85756F"/>
    <w:lvl w:ilvl="0" w:tentative="0">
      <w:start w:val="1"/>
      <w:numFmt w:val="bullet"/>
      <w:pStyle w:val="20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5A04448"/>
    <w:multiLevelType w:val="singleLevel"/>
    <w:tmpl w:val="75A04448"/>
    <w:lvl w:ilvl="0" w:tentative="0">
      <w:start w:val="1"/>
      <w:numFmt w:val="decimal"/>
      <w:pStyle w:val="288"/>
      <w:lvlText w:val="[%1]"/>
      <w:lvlJc w:val="left"/>
      <w:pPr>
        <w:tabs>
          <w:tab w:val="left" w:pos="567"/>
        </w:tabs>
        <w:ind w:left="567" w:hanging="567"/>
      </w:pPr>
      <w:rPr>
        <w:rFonts w:hint="eastAsia"/>
        <w:sz w:val="24"/>
        <w:szCs w:val="24"/>
      </w:rPr>
    </w:lvl>
  </w:abstractNum>
  <w:num w:numId="1">
    <w:abstractNumId w:val="13"/>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5"/>
  </w:num>
  <w:num w:numId="13">
    <w:abstractNumId w:val="12"/>
  </w:num>
  <w:num w:numId="14">
    <w:abstractNumId w:val="14"/>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40"/>
  <w:drawingGridVerticalSpacing w:val="163"/>
  <w:noPunctuationKerning w:val="1"/>
  <w:characterSpacingControl w:val="compressPunctuation"/>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jY1NTI0NmNmMjUzYzYxODdmMzM2ZmVjNThjYmMifQ=="/>
    <w:docVar w:name="NE.Ref{38D6EA51-E1CA-4318-A4A8-0F383ED2A778}" w:val=" ADDIN NE.Ref.{38D6EA51-E1CA-4318-A4A8-0F383ED2A778}&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Ref{BEBC398D-FC82-47FC-8F87-56D0800CFCFF}" w:val=" ADDIN NE.Ref.{BEBC398D-FC82-47FC-8F87-56D0800CFCFF}&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_docsoft" w:val="MSWord"/>
    <w:docVar w:name="ne_docversion" w:val="NoteExpress 2.0"/>
  </w:docVars>
  <w:rsids>
    <w:rsidRoot w:val="00E07BDA"/>
    <w:rsid w:val="000003CF"/>
    <w:rsid w:val="000005BC"/>
    <w:rsid w:val="0000078E"/>
    <w:rsid w:val="000008D6"/>
    <w:rsid w:val="00000ADC"/>
    <w:rsid w:val="00000B41"/>
    <w:rsid w:val="00001067"/>
    <w:rsid w:val="00001585"/>
    <w:rsid w:val="00001AD4"/>
    <w:rsid w:val="00001B45"/>
    <w:rsid w:val="00001DD6"/>
    <w:rsid w:val="0000282C"/>
    <w:rsid w:val="000030EC"/>
    <w:rsid w:val="00003367"/>
    <w:rsid w:val="000036C8"/>
    <w:rsid w:val="000044E3"/>
    <w:rsid w:val="000055AE"/>
    <w:rsid w:val="0000577E"/>
    <w:rsid w:val="00005B97"/>
    <w:rsid w:val="00005FDF"/>
    <w:rsid w:val="00006591"/>
    <w:rsid w:val="00006ED6"/>
    <w:rsid w:val="00006F51"/>
    <w:rsid w:val="0000769F"/>
    <w:rsid w:val="00007E47"/>
    <w:rsid w:val="00010294"/>
    <w:rsid w:val="00010B41"/>
    <w:rsid w:val="000112A2"/>
    <w:rsid w:val="00011827"/>
    <w:rsid w:val="00011839"/>
    <w:rsid w:val="000123F6"/>
    <w:rsid w:val="000124D3"/>
    <w:rsid w:val="00012C8F"/>
    <w:rsid w:val="00013FBE"/>
    <w:rsid w:val="00015754"/>
    <w:rsid w:val="00016C2B"/>
    <w:rsid w:val="00016DD2"/>
    <w:rsid w:val="00017A3E"/>
    <w:rsid w:val="00017E5C"/>
    <w:rsid w:val="00017EC5"/>
    <w:rsid w:val="000211D1"/>
    <w:rsid w:val="00021513"/>
    <w:rsid w:val="000218AC"/>
    <w:rsid w:val="00021BAE"/>
    <w:rsid w:val="00024604"/>
    <w:rsid w:val="00024730"/>
    <w:rsid w:val="00024A01"/>
    <w:rsid w:val="00024E01"/>
    <w:rsid w:val="00025151"/>
    <w:rsid w:val="00025FC0"/>
    <w:rsid w:val="00026D2D"/>
    <w:rsid w:val="00026F79"/>
    <w:rsid w:val="00027626"/>
    <w:rsid w:val="000304D9"/>
    <w:rsid w:val="00030B7E"/>
    <w:rsid w:val="0003141A"/>
    <w:rsid w:val="000316C9"/>
    <w:rsid w:val="00033459"/>
    <w:rsid w:val="00033488"/>
    <w:rsid w:val="00034B57"/>
    <w:rsid w:val="000353B2"/>
    <w:rsid w:val="0003683D"/>
    <w:rsid w:val="00036B9F"/>
    <w:rsid w:val="0003765E"/>
    <w:rsid w:val="00037A11"/>
    <w:rsid w:val="00037B9B"/>
    <w:rsid w:val="00037C28"/>
    <w:rsid w:val="00037CCC"/>
    <w:rsid w:val="00037D7D"/>
    <w:rsid w:val="00037EDC"/>
    <w:rsid w:val="000412D6"/>
    <w:rsid w:val="00041DCB"/>
    <w:rsid w:val="00041F87"/>
    <w:rsid w:val="000421A0"/>
    <w:rsid w:val="0004267F"/>
    <w:rsid w:val="00042976"/>
    <w:rsid w:val="00043F96"/>
    <w:rsid w:val="000443F7"/>
    <w:rsid w:val="00044D18"/>
    <w:rsid w:val="00044FB5"/>
    <w:rsid w:val="000450CB"/>
    <w:rsid w:val="000459CE"/>
    <w:rsid w:val="00045E0A"/>
    <w:rsid w:val="00045E91"/>
    <w:rsid w:val="000468D1"/>
    <w:rsid w:val="000474B8"/>
    <w:rsid w:val="000475CD"/>
    <w:rsid w:val="000476DC"/>
    <w:rsid w:val="00047F9B"/>
    <w:rsid w:val="0005024A"/>
    <w:rsid w:val="0005032D"/>
    <w:rsid w:val="0005038E"/>
    <w:rsid w:val="00050A7F"/>
    <w:rsid w:val="000512C6"/>
    <w:rsid w:val="000513AC"/>
    <w:rsid w:val="00051E60"/>
    <w:rsid w:val="00051EE1"/>
    <w:rsid w:val="00052074"/>
    <w:rsid w:val="0005283F"/>
    <w:rsid w:val="00053254"/>
    <w:rsid w:val="000541EC"/>
    <w:rsid w:val="0005546C"/>
    <w:rsid w:val="0005569C"/>
    <w:rsid w:val="00055C94"/>
    <w:rsid w:val="00056748"/>
    <w:rsid w:val="0005689E"/>
    <w:rsid w:val="00056A16"/>
    <w:rsid w:val="00056B09"/>
    <w:rsid w:val="00057229"/>
    <w:rsid w:val="00057567"/>
    <w:rsid w:val="000603A2"/>
    <w:rsid w:val="000604B0"/>
    <w:rsid w:val="00061E9D"/>
    <w:rsid w:val="0006281D"/>
    <w:rsid w:val="00063002"/>
    <w:rsid w:val="00064031"/>
    <w:rsid w:val="00064082"/>
    <w:rsid w:val="00064EE8"/>
    <w:rsid w:val="00066529"/>
    <w:rsid w:val="00066AE0"/>
    <w:rsid w:val="000675C3"/>
    <w:rsid w:val="0006760A"/>
    <w:rsid w:val="00067B61"/>
    <w:rsid w:val="00070B91"/>
    <w:rsid w:val="0007171B"/>
    <w:rsid w:val="00071D92"/>
    <w:rsid w:val="000723F7"/>
    <w:rsid w:val="00072EF9"/>
    <w:rsid w:val="0007308C"/>
    <w:rsid w:val="000730A8"/>
    <w:rsid w:val="00073661"/>
    <w:rsid w:val="000737A1"/>
    <w:rsid w:val="00073C27"/>
    <w:rsid w:val="000741CD"/>
    <w:rsid w:val="000744D7"/>
    <w:rsid w:val="000752A6"/>
    <w:rsid w:val="0007581C"/>
    <w:rsid w:val="00075949"/>
    <w:rsid w:val="00076923"/>
    <w:rsid w:val="00076A23"/>
    <w:rsid w:val="00076ECA"/>
    <w:rsid w:val="000774BE"/>
    <w:rsid w:val="00077CEE"/>
    <w:rsid w:val="000803F7"/>
    <w:rsid w:val="00080B42"/>
    <w:rsid w:val="0008249C"/>
    <w:rsid w:val="00082849"/>
    <w:rsid w:val="00083549"/>
    <w:rsid w:val="00083A6A"/>
    <w:rsid w:val="00084D7E"/>
    <w:rsid w:val="0008552A"/>
    <w:rsid w:val="000856D9"/>
    <w:rsid w:val="00086860"/>
    <w:rsid w:val="000868CB"/>
    <w:rsid w:val="00087B57"/>
    <w:rsid w:val="000905F7"/>
    <w:rsid w:val="00090CB3"/>
    <w:rsid w:val="00090E00"/>
    <w:rsid w:val="00091986"/>
    <w:rsid w:val="0009233C"/>
    <w:rsid w:val="00093FB8"/>
    <w:rsid w:val="0009417C"/>
    <w:rsid w:val="00095DEE"/>
    <w:rsid w:val="00096D47"/>
    <w:rsid w:val="0009762E"/>
    <w:rsid w:val="000A0020"/>
    <w:rsid w:val="000A067D"/>
    <w:rsid w:val="000A0E04"/>
    <w:rsid w:val="000A1A79"/>
    <w:rsid w:val="000A1FD6"/>
    <w:rsid w:val="000A3164"/>
    <w:rsid w:val="000A362A"/>
    <w:rsid w:val="000A43FD"/>
    <w:rsid w:val="000A506F"/>
    <w:rsid w:val="000A59D4"/>
    <w:rsid w:val="000A5AE5"/>
    <w:rsid w:val="000A5DB2"/>
    <w:rsid w:val="000B0AB2"/>
    <w:rsid w:val="000B0B56"/>
    <w:rsid w:val="000B12E8"/>
    <w:rsid w:val="000B13CF"/>
    <w:rsid w:val="000B20E6"/>
    <w:rsid w:val="000B2E54"/>
    <w:rsid w:val="000B38E7"/>
    <w:rsid w:val="000B3B85"/>
    <w:rsid w:val="000B4953"/>
    <w:rsid w:val="000B4F9F"/>
    <w:rsid w:val="000B5429"/>
    <w:rsid w:val="000B613E"/>
    <w:rsid w:val="000B6C6D"/>
    <w:rsid w:val="000C3138"/>
    <w:rsid w:val="000C5000"/>
    <w:rsid w:val="000C5C0D"/>
    <w:rsid w:val="000C5C50"/>
    <w:rsid w:val="000C5F4B"/>
    <w:rsid w:val="000C622C"/>
    <w:rsid w:val="000C743E"/>
    <w:rsid w:val="000C78FB"/>
    <w:rsid w:val="000D145F"/>
    <w:rsid w:val="000D170E"/>
    <w:rsid w:val="000D1922"/>
    <w:rsid w:val="000D1C71"/>
    <w:rsid w:val="000D1CDE"/>
    <w:rsid w:val="000D2BE4"/>
    <w:rsid w:val="000D343F"/>
    <w:rsid w:val="000D37F1"/>
    <w:rsid w:val="000D383C"/>
    <w:rsid w:val="000D3DB7"/>
    <w:rsid w:val="000D45AC"/>
    <w:rsid w:val="000D5D23"/>
    <w:rsid w:val="000D5F34"/>
    <w:rsid w:val="000D6161"/>
    <w:rsid w:val="000D62EB"/>
    <w:rsid w:val="000D66F6"/>
    <w:rsid w:val="000D7310"/>
    <w:rsid w:val="000E00C7"/>
    <w:rsid w:val="000E049E"/>
    <w:rsid w:val="000E0657"/>
    <w:rsid w:val="000E11DF"/>
    <w:rsid w:val="000E1292"/>
    <w:rsid w:val="000E13DD"/>
    <w:rsid w:val="000E19B7"/>
    <w:rsid w:val="000E1E3E"/>
    <w:rsid w:val="000E23A7"/>
    <w:rsid w:val="000E24AF"/>
    <w:rsid w:val="000E2D18"/>
    <w:rsid w:val="000E2D1B"/>
    <w:rsid w:val="000E3783"/>
    <w:rsid w:val="000E3F1E"/>
    <w:rsid w:val="000E3FD6"/>
    <w:rsid w:val="000E46BA"/>
    <w:rsid w:val="000E4990"/>
    <w:rsid w:val="000E54BD"/>
    <w:rsid w:val="000E572B"/>
    <w:rsid w:val="000E5C32"/>
    <w:rsid w:val="000E6C62"/>
    <w:rsid w:val="000E6D9A"/>
    <w:rsid w:val="000E6E8B"/>
    <w:rsid w:val="000E72A2"/>
    <w:rsid w:val="000E7671"/>
    <w:rsid w:val="000E7B6A"/>
    <w:rsid w:val="000E7C41"/>
    <w:rsid w:val="000F0226"/>
    <w:rsid w:val="000F02B9"/>
    <w:rsid w:val="000F03CE"/>
    <w:rsid w:val="000F0B48"/>
    <w:rsid w:val="000F14C8"/>
    <w:rsid w:val="000F1772"/>
    <w:rsid w:val="000F3C73"/>
    <w:rsid w:val="000F3EEB"/>
    <w:rsid w:val="000F4142"/>
    <w:rsid w:val="000F4A7D"/>
    <w:rsid w:val="000F4BD2"/>
    <w:rsid w:val="000F5419"/>
    <w:rsid w:val="000F59A6"/>
    <w:rsid w:val="000F64FA"/>
    <w:rsid w:val="000F6761"/>
    <w:rsid w:val="000F6A67"/>
    <w:rsid w:val="000F6CB9"/>
    <w:rsid w:val="000F7352"/>
    <w:rsid w:val="000F75A8"/>
    <w:rsid w:val="000F7929"/>
    <w:rsid w:val="000F7A61"/>
    <w:rsid w:val="000F7DC3"/>
    <w:rsid w:val="00100918"/>
    <w:rsid w:val="001048DA"/>
    <w:rsid w:val="00104E58"/>
    <w:rsid w:val="0010539D"/>
    <w:rsid w:val="00106328"/>
    <w:rsid w:val="00106CCB"/>
    <w:rsid w:val="00111158"/>
    <w:rsid w:val="001116AB"/>
    <w:rsid w:val="001127C0"/>
    <w:rsid w:val="001128E0"/>
    <w:rsid w:val="00112CED"/>
    <w:rsid w:val="00112DD6"/>
    <w:rsid w:val="00113024"/>
    <w:rsid w:val="001133F0"/>
    <w:rsid w:val="00113560"/>
    <w:rsid w:val="001139D3"/>
    <w:rsid w:val="00114952"/>
    <w:rsid w:val="00114FD6"/>
    <w:rsid w:val="0011546E"/>
    <w:rsid w:val="001156C0"/>
    <w:rsid w:val="00116240"/>
    <w:rsid w:val="0011630C"/>
    <w:rsid w:val="00117509"/>
    <w:rsid w:val="0011754A"/>
    <w:rsid w:val="001177B5"/>
    <w:rsid w:val="00117A81"/>
    <w:rsid w:val="00117B35"/>
    <w:rsid w:val="00117DCB"/>
    <w:rsid w:val="001207AE"/>
    <w:rsid w:val="001210A8"/>
    <w:rsid w:val="00121F6E"/>
    <w:rsid w:val="00123057"/>
    <w:rsid w:val="00123531"/>
    <w:rsid w:val="00123991"/>
    <w:rsid w:val="00124690"/>
    <w:rsid w:val="00125866"/>
    <w:rsid w:val="001276B1"/>
    <w:rsid w:val="001276F3"/>
    <w:rsid w:val="00130165"/>
    <w:rsid w:val="001304B7"/>
    <w:rsid w:val="00131230"/>
    <w:rsid w:val="00131D19"/>
    <w:rsid w:val="0013202E"/>
    <w:rsid w:val="00132B4B"/>
    <w:rsid w:val="001330F0"/>
    <w:rsid w:val="00133FC6"/>
    <w:rsid w:val="001340B8"/>
    <w:rsid w:val="001347AB"/>
    <w:rsid w:val="00134974"/>
    <w:rsid w:val="001354E5"/>
    <w:rsid w:val="00135D01"/>
    <w:rsid w:val="001360F3"/>
    <w:rsid w:val="001366EB"/>
    <w:rsid w:val="00137C39"/>
    <w:rsid w:val="00140155"/>
    <w:rsid w:val="00140C77"/>
    <w:rsid w:val="001413D1"/>
    <w:rsid w:val="0014227B"/>
    <w:rsid w:val="001425E7"/>
    <w:rsid w:val="00142FF1"/>
    <w:rsid w:val="00144CD4"/>
    <w:rsid w:val="00145525"/>
    <w:rsid w:val="00145685"/>
    <w:rsid w:val="00145AA1"/>
    <w:rsid w:val="00145CCD"/>
    <w:rsid w:val="0014638D"/>
    <w:rsid w:val="0014650F"/>
    <w:rsid w:val="001470F7"/>
    <w:rsid w:val="001474D1"/>
    <w:rsid w:val="00147D49"/>
    <w:rsid w:val="00147D93"/>
    <w:rsid w:val="0015042B"/>
    <w:rsid w:val="001504B2"/>
    <w:rsid w:val="001506F5"/>
    <w:rsid w:val="00151768"/>
    <w:rsid w:val="001521D5"/>
    <w:rsid w:val="0015246A"/>
    <w:rsid w:val="00152DD0"/>
    <w:rsid w:val="00153213"/>
    <w:rsid w:val="001533F6"/>
    <w:rsid w:val="00153D7D"/>
    <w:rsid w:val="00156124"/>
    <w:rsid w:val="00157513"/>
    <w:rsid w:val="0015765D"/>
    <w:rsid w:val="00157941"/>
    <w:rsid w:val="001579EB"/>
    <w:rsid w:val="0016020E"/>
    <w:rsid w:val="001607AB"/>
    <w:rsid w:val="00160A40"/>
    <w:rsid w:val="001613E7"/>
    <w:rsid w:val="00162910"/>
    <w:rsid w:val="001629CC"/>
    <w:rsid w:val="001634B8"/>
    <w:rsid w:val="00163540"/>
    <w:rsid w:val="00163AAE"/>
    <w:rsid w:val="001656E4"/>
    <w:rsid w:val="00165B21"/>
    <w:rsid w:val="00165F33"/>
    <w:rsid w:val="001668F8"/>
    <w:rsid w:val="00166C47"/>
    <w:rsid w:val="0016709A"/>
    <w:rsid w:val="0016766E"/>
    <w:rsid w:val="00167A9C"/>
    <w:rsid w:val="001705C5"/>
    <w:rsid w:val="00170E06"/>
    <w:rsid w:val="00171083"/>
    <w:rsid w:val="00171156"/>
    <w:rsid w:val="00171CD1"/>
    <w:rsid w:val="00171D95"/>
    <w:rsid w:val="001722F0"/>
    <w:rsid w:val="00172A5F"/>
    <w:rsid w:val="001732FD"/>
    <w:rsid w:val="001743FE"/>
    <w:rsid w:val="00174570"/>
    <w:rsid w:val="0017470C"/>
    <w:rsid w:val="001747C7"/>
    <w:rsid w:val="0017490C"/>
    <w:rsid w:val="00174BED"/>
    <w:rsid w:val="0017529C"/>
    <w:rsid w:val="00175719"/>
    <w:rsid w:val="0017596C"/>
    <w:rsid w:val="00175FB9"/>
    <w:rsid w:val="00176C4D"/>
    <w:rsid w:val="001776FA"/>
    <w:rsid w:val="001803BA"/>
    <w:rsid w:val="001812BC"/>
    <w:rsid w:val="001812E8"/>
    <w:rsid w:val="00182FB9"/>
    <w:rsid w:val="001836D7"/>
    <w:rsid w:val="00183AD5"/>
    <w:rsid w:val="00185B38"/>
    <w:rsid w:val="001861AF"/>
    <w:rsid w:val="00186465"/>
    <w:rsid w:val="00186E7A"/>
    <w:rsid w:val="001873C0"/>
    <w:rsid w:val="00190D5B"/>
    <w:rsid w:val="001924DE"/>
    <w:rsid w:val="00193154"/>
    <w:rsid w:val="0019568E"/>
    <w:rsid w:val="00195759"/>
    <w:rsid w:val="00196DCB"/>
    <w:rsid w:val="00197807"/>
    <w:rsid w:val="00197D40"/>
    <w:rsid w:val="001A0FEE"/>
    <w:rsid w:val="001A1D7C"/>
    <w:rsid w:val="001A2982"/>
    <w:rsid w:val="001A29F6"/>
    <w:rsid w:val="001A4BEE"/>
    <w:rsid w:val="001A4CA7"/>
    <w:rsid w:val="001A570F"/>
    <w:rsid w:val="001A65D5"/>
    <w:rsid w:val="001A7546"/>
    <w:rsid w:val="001A7942"/>
    <w:rsid w:val="001A7D34"/>
    <w:rsid w:val="001B03C4"/>
    <w:rsid w:val="001B08A5"/>
    <w:rsid w:val="001B161B"/>
    <w:rsid w:val="001B17FF"/>
    <w:rsid w:val="001B1D8B"/>
    <w:rsid w:val="001B2E17"/>
    <w:rsid w:val="001B43CB"/>
    <w:rsid w:val="001B4C30"/>
    <w:rsid w:val="001B5EC2"/>
    <w:rsid w:val="001B5FD8"/>
    <w:rsid w:val="001B6D21"/>
    <w:rsid w:val="001B76A7"/>
    <w:rsid w:val="001B7BFD"/>
    <w:rsid w:val="001C0878"/>
    <w:rsid w:val="001C0C9A"/>
    <w:rsid w:val="001C12B5"/>
    <w:rsid w:val="001C13E6"/>
    <w:rsid w:val="001C1491"/>
    <w:rsid w:val="001C25A4"/>
    <w:rsid w:val="001C2921"/>
    <w:rsid w:val="001C2EA6"/>
    <w:rsid w:val="001C381A"/>
    <w:rsid w:val="001C4367"/>
    <w:rsid w:val="001C4CA0"/>
    <w:rsid w:val="001C63AC"/>
    <w:rsid w:val="001C66B4"/>
    <w:rsid w:val="001C72BC"/>
    <w:rsid w:val="001C78F0"/>
    <w:rsid w:val="001C790C"/>
    <w:rsid w:val="001D0385"/>
    <w:rsid w:val="001D03F5"/>
    <w:rsid w:val="001D1EF3"/>
    <w:rsid w:val="001D3044"/>
    <w:rsid w:val="001D34BC"/>
    <w:rsid w:val="001D424E"/>
    <w:rsid w:val="001D465B"/>
    <w:rsid w:val="001D46F3"/>
    <w:rsid w:val="001D6B40"/>
    <w:rsid w:val="001D6EAA"/>
    <w:rsid w:val="001D73FA"/>
    <w:rsid w:val="001E0412"/>
    <w:rsid w:val="001E070C"/>
    <w:rsid w:val="001E1002"/>
    <w:rsid w:val="001E11C5"/>
    <w:rsid w:val="001E123C"/>
    <w:rsid w:val="001E248B"/>
    <w:rsid w:val="001E307E"/>
    <w:rsid w:val="001E35AB"/>
    <w:rsid w:val="001E40B1"/>
    <w:rsid w:val="001E43A7"/>
    <w:rsid w:val="001E48CE"/>
    <w:rsid w:val="001E5273"/>
    <w:rsid w:val="001E5CBA"/>
    <w:rsid w:val="001E71DA"/>
    <w:rsid w:val="001E7A65"/>
    <w:rsid w:val="001F0C9E"/>
    <w:rsid w:val="001F0D46"/>
    <w:rsid w:val="001F1342"/>
    <w:rsid w:val="001F1964"/>
    <w:rsid w:val="001F1F75"/>
    <w:rsid w:val="001F28A7"/>
    <w:rsid w:val="001F2CA9"/>
    <w:rsid w:val="001F2E64"/>
    <w:rsid w:val="001F3115"/>
    <w:rsid w:val="001F5746"/>
    <w:rsid w:val="001F657C"/>
    <w:rsid w:val="001F66BB"/>
    <w:rsid w:val="001F6C03"/>
    <w:rsid w:val="001F6D24"/>
    <w:rsid w:val="001F744D"/>
    <w:rsid w:val="001F75C1"/>
    <w:rsid w:val="001F760B"/>
    <w:rsid w:val="001F7CE7"/>
    <w:rsid w:val="001F7E66"/>
    <w:rsid w:val="0020021F"/>
    <w:rsid w:val="0020032B"/>
    <w:rsid w:val="00200AB0"/>
    <w:rsid w:val="002015B8"/>
    <w:rsid w:val="00202548"/>
    <w:rsid w:val="0020340F"/>
    <w:rsid w:val="00203AA7"/>
    <w:rsid w:val="00203ED8"/>
    <w:rsid w:val="00204B98"/>
    <w:rsid w:val="00206227"/>
    <w:rsid w:val="00206CDC"/>
    <w:rsid w:val="002076CA"/>
    <w:rsid w:val="00207843"/>
    <w:rsid w:val="00207C3C"/>
    <w:rsid w:val="00211617"/>
    <w:rsid w:val="00212722"/>
    <w:rsid w:val="00212E9D"/>
    <w:rsid w:val="002132A8"/>
    <w:rsid w:val="002136A9"/>
    <w:rsid w:val="002137FC"/>
    <w:rsid w:val="00213A5A"/>
    <w:rsid w:val="00213F0D"/>
    <w:rsid w:val="0021450C"/>
    <w:rsid w:val="00214E5C"/>
    <w:rsid w:val="002163AF"/>
    <w:rsid w:val="00216A4A"/>
    <w:rsid w:val="00216B28"/>
    <w:rsid w:val="00217807"/>
    <w:rsid w:val="00217BF6"/>
    <w:rsid w:val="00217DE4"/>
    <w:rsid w:val="002201EE"/>
    <w:rsid w:val="002205CB"/>
    <w:rsid w:val="00220B45"/>
    <w:rsid w:val="00221836"/>
    <w:rsid w:val="00221B38"/>
    <w:rsid w:val="00221D51"/>
    <w:rsid w:val="00221E2F"/>
    <w:rsid w:val="0022347F"/>
    <w:rsid w:val="00223639"/>
    <w:rsid w:val="002245E6"/>
    <w:rsid w:val="00224F7D"/>
    <w:rsid w:val="002255AF"/>
    <w:rsid w:val="00226D7B"/>
    <w:rsid w:val="00227947"/>
    <w:rsid w:val="0023120F"/>
    <w:rsid w:val="002313B9"/>
    <w:rsid w:val="0023238E"/>
    <w:rsid w:val="00232516"/>
    <w:rsid w:val="002329C9"/>
    <w:rsid w:val="00232B05"/>
    <w:rsid w:val="00232FA6"/>
    <w:rsid w:val="00233343"/>
    <w:rsid w:val="0023440F"/>
    <w:rsid w:val="002346D2"/>
    <w:rsid w:val="00234E7B"/>
    <w:rsid w:val="00234F85"/>
    <w:rsid w:val="0023552B"/>
    <w:rsid w:val="00235E70"/>
    <w:rsid w:val="0023663A"/>
    <w:rsid w:val="00236A56"/>
    <w:rsid w:val="00236A6A"/>
    <w:rsid w:val="0023748B"/>
    <w:rsid w:val="00237FE7"/>
    <w:rsid w:val="002404BA"/>
    <w:rsid w:val="0024145E"/>
    <w:rsid w:val="002417B4"/>
    <w:rsid w:val="002421CD"/>
    <w:rsid w:val="00242C81"/>
    <w:rsid w:val="0024381C"/>
    <w:rsid w:val="00243C8C"/>
    <w:rsid w:val="00244015"/>
    <w:rsid w:val="00244CDA"/>
    <w:rsid w:val="00244E3C"/>
    <w:rsid w:val="002467DF"/>
    <w:rsid w:val="00246BD5"/>
    <w:rsid w:val="00247487"/>
    <w:rsid w:val="00247F8F"/>
    <w:rsid w:val="002503FE"/>
    <w:rsid w:val="002529BA"/>
    <w:rsid w:val="00252FE1"/>
    <w:rsid w:val="0025349E"/>
    <w:rsid w:val="00253633"/>
    <w:rsid w:val="00254314"/>
    <w:rsid w:val="002548B0"/>
    <w:rsid w:val="00254E1D"/>
    <w:rsid w:val="00255B58"/>
    <w:rsid w:val="002561BB"/>
    <w:rsid w:val="002564F9"/>
    <w:rsid w:val="0025748C"/>
    <w:rsid w:val="00257D8A"/>
    <w:rsid w:val="002608BB"/>
    <w:rsid w:val="00260990"/>
    <w:rsid w:val="0026118A"/>
    <w:rsid w:val="002622AA"/>
    <w:rsid w:val="002630AF"/>
    <w:rsid w:val="0026368D"/>
    <w:rsid w:val="00263BBB"/>
    <w:rsid w:val="00264696"/>
    <w:rsid w:val="00264CD8"/>
    <w:rsid w:val="00265270"/>
    <w:rsid w:val="002656D9"/>
    <w:rsid w:val="002663B4"/>
    <w:rsid w:val="00267426"/>
    <w:rsid w:val="00270AE5"/>
    <w:rsid w:val="00270BA8"/>
    <w:rsid w:val="00270D09"/>
    <w:rsid w:val="00270FFA"/>
    <w:rsid w:val="002725C3"/>
    <w:rsid w:val="0027325F"/>
    <w:rsid w:val="002747C0"/>
    <w:rsid w:val="0027491A"/>
    <w:rsid w:val="002756DA"/>
    <w:rsid w:val="00276631"/>
    <w:rsid w:val="002767F5"/>
    <w:rsid w:val="00276A6D"/>
    <w:rsid w:val="00276ABE"/>
    <w:rsid w:val="00277486"/>
    <w:rsid w:val="002774CF"/>
    <w:rsid w:val="0027789F"/>
    <w:rsid w:val="00280660"/>
    <w:rsid w:val="00280D17"/>
    <w:rsid w:val="002819DB"/>
    <w:rsid w:val="00283129"/>
    <w:rsid w:val="002831C7"/>
    <w:rsid w:val="002834D3"/>
    <w:rsid w:val="002837F0"/>
    <w:rsid w:val="00283ED2"/>
    <w:rsid w:val="00284E91"/>
    <w:rsid w:val="00285B9F"/>
    <w:rsid w:val="00285D71"/>
    <w:rsid w:val="002864FE"/>
    <w:rsid w:val="00286612"/>
    <w:rsid w:val="00287D36"/>
    <w:rsid w:val="002900A7"/>
    <w:rsid w:val="00290D9A"/>
    <w:rsid w:val="00290FC6"/>
    <w:rsid w:val="00291765"/>
    <w:rsid w:val="0029190B"/>
    <w:rsid w:val="00292205"/>
    <w:rsid w:val="0029399F"/>
    <w:rsid w:val="00294D11"/>
    <w:rsid w:val="00294EEB"/>
    <w:rsid w:val="00295345"/>
    <w:rsid w:val="002953B2"/>
    <w:rsid w:val="002960C6"/>
    <w:rsid w:val="002965E3"/>
    <w:rsid w:val="002966DA"/>
    <w:rsid w:val="00296834"/>
    <w:rsid w:val="002971D1"/>
    <w:rsid w:val="00297655"/>
    <w:rsid w:val="002979B9"/>
    <w:rsid w:val="00297BEC"/>
    <w:rsid w:val="00297C71"/>
    <w:rsid w:val="00297DA7"/>
    <w:rsid w:val="002A03AE"/>
    <w:rsid w:val="002A0708"/>
    <w:rsid w:val="002A0F91"/>
    <w:rsid w:val="002A11C7"/>
    <w:rsid w:val="002A1785"/>
    <w:rsid w:val="002A17ED"/>
    <w:rsid w:val="002A250B"/>
    <w:rsid w:val="002A2BC3"/>
    <w:rsid w:val="002A2EFE"/>
    <w:rsid w:val="002A45D7"/>
    <w:rsid w:val="002A56B9"/>
    <w:rsid w:val="002A57B6"/>
    <w:rsid w:val="002A6B46"/>
    <w:rsid w:val="002A6BE8"/>
    <w:rsid w:val="002A7B97"/>
    <w:rsid w:val="002B0811"/>
    <w:rsid w:val="002B1312"/>
    <w:rsid w:val="002B1B40"/>
    <w:rsid w:val="002B1B79"/>
    <w:rsid w:val="002B1D47"/>
    <w:rsid w:val="002B1E45"/>
    <w:rsid w:val="002B2193"/>
    <w:rsid w:val="002B2530"/>
    <w:rsid w:val="002B3011"/>
    <w:rsid w:val="002B36B9"/>
    <w:rsid w:val="002B38C2"/>
    <w:rsid w:val="002B4826"/>
    <w:rsid w:val="002B4B6B"/>
    <w:rsid w:val="002B5A35"/>
    <w:rsid w:val="002B614C"/>
    <w:rsid w:val="002B6408"/>
    <w:rsid w:val="002B6650"/>
    <w:rsid w:val="002B6AC3"/>
    <w:rsid w:val="002B7FE4"/>
    <w:rsid w:val="002C097E"/>
    <w:rsid w:val="002C0E0B"/>
    <w:rsid w:val="002C20B9"/>
    <w:rsid w:val="002C245A"/>
    <w:rsid w:val="002C2A7B"/>
    <w:rsid w:val="002C317B"/>
    <w:rsid w:val="002C37E4"/>
    <w:rsid w:val="002C4444"/>
    <w:rsid w:val="002C4D03"/>
    <w:rsid w:val="002C5305"/>
    <w:rsid w:val="002C64FF"/>
    <w:rsid w:val="002C6891"/>
    <w:rsid w:val="002C7986"/>
    <w:rsid w:val="002C7A94"/>
    <w:rsid w:val="002C7C8A"/>
    <w:rsid w:val="002D06F8"/>
    <w:rsid w:val="002D10C8"/>
    <w:rsid w:val="002D20FC"/>
    <w:rsid w:val="002D3693"/>
    <w:rsid w:val="002D38C9"/>
    <w:rsid w:val="002D422C"/>
    <w:rsid w:val="002D4673"/>
    <w:rsid w:val="002D52C2"/>
    <w:rsid w:val="002D58F3"/>
    <w:rsid w:val="002D5A26"/>
    <w:rsid w:val="002D5C24"/>
    <w:rsid w:val="002D68DE"/>
    <w:rsid w:val="002D6C13"/>
    <w:rsid w:val="002E02D1"/>
    <w:rsid w:val="002E0F43"/>
    <w:rsid w:val="002E1351"/>
    <w:rsid w:val="002E13D7"/>
    <w:rsid w:val="002E269E"/>
    <w:rsid w:val="002E28E0"/>
    <w:rsid w:val="002E3803"/>
    <w:rsid w:val="002E45C3"/>
    <w:rsid w:val="002E4FF1"/>
    <w:rsid w:val="002E58CA"/>
    <w:rsid w:val="002E58F7"/>
    <w:rsid w:val="002E5F41"/>
    <w:rsid w:val="002E695C"/>
    <w:rsid w:val="002E6B57"/>
    <w:rsid w:val="002E6B5D"/>
    <w:rsid w:val="002E6DFF"/>
    <w:rsid w:val="002E7AF5"/>
    <w:rsid w:val="002F0690"/>
    <w:rsid w:val="002F2490"/>
    <w:rsid w:val="002F25D5"/>
    <w:rsid w:val="002F289C"/>
    <w:rsid w:val="002F2C8E"/>
    <w:rsid w:val="002F315E"/>
    <w:rsid w:val="002F4509"/>
    <w:rsid w:val="002F45EC"/>
    <w:rsid w:val="002F46D7"/>
    <w:rsid w:val="002F5161"/>
    <w:rsid w:val="002F6365"/>
    <w:rsid w:val="002F647D"/>
    <w:rsid w:val="002F667A"/>
    <w:rsid w:val="002F6E51"/>
    <w:rsid w:val="002F7037"/>
    <w:rsid w:val="002F7372"/>
    <w:rsid w:val="002F75B2"/>
    <w:rsid w:val="002F7702"/>
    <w:rsid w:val="002F79BC"/>
    <w:rsid w:val="0030336F"/>
    <w:rsid w:val="0030367E"/>
    <w:rsid w:val="003036FA"/>
    <w:rsid w:val="00303B9D"/>
    <w:rsid w:val="00303EC0"/>
    <w:rsid w:val="00304644"/>
    <w:rsid w:val="00305022"/>
    <w:rsid w:val="00305105"/>
    <w:rsid w:val="0030565C"/>
    <w:rsid w:val="0030566C"/>
    <w:rsid w:val="003057BE"/>
    <w:rsid w:val="00306442"/>
    <w:rsid w:val="00306FF6"/>
    <w:rsid w:val="0030705F"/>
    <w:rsid w:val="00307F5C"/>
    <w:rsid w:val="00310DDD"/>
    <w:rsid w:val="00311A32"/>
    <w:rsid w:val="003122AE"/>
    <w:rsid w:val="003122BF"/>
    <w:rsid w:val="003125FB"/>
    <w:rsid w:val="0031280C"/>
    <w:rsid w:val="0031309C"/>
    <w:rsid w:val="00313329"/>
    <w:rsid w:val="0031405F"/>
    <w:rsid w:val="003140CE"/>
    <w:rsid w:val="00314308"/>
    <w:rsid w:val="003145E0"/>
    <w:rsid w:val="00314B3A"/>
    <w:rsid w:val="0031517E"/>
    <w:rsid w:val="00316105"/>
    <w:rsid w:val="00317606"/>
    <w:rsid w:val="00320EB9"/>
    <w:rsid w:val="0032192D"/>
    <w:rsid w:val="00321C70"/>
    <w:rsid w:val="00321D06"/>
    <w:rsid w:val="0032254D"/>
    <w:rsid w:val="003230A5"/>
    <w:rsid w:val="003232E2"/>
    <w:rsid w:val="003245B5"/>
    <w:rsid w:val="0032471E"/>
    <w:rsid w:val="00325095"/>
    <w:rsid w:val="0032527B"/>
    <w:rsid w:val="00325795"/>
    <w:rsid w:val="00326758"/>
    <w:rsid w:val="003267D4"/>
    <w:rsid w:val="00326D21"/>
    <w:rsid w:val="00326E8A"/>
    <w:rsid w:val="0032761E"/>
    <w:rsid w:val="00327B38"/>
    <w:rsid w:val="00327C4E"/>
    <w:rsid w:val="0033077A"/>
    <w:rsid w:val="00331214"/>
    <w:rsid w:val="003314AB"/>
    <w:rsid w:val="00331DB8"/>
    <w:rsid w:val="003325DE"/>
    <w:rsid w:val="003334F1"/>
    <w:rsid w:val="00333887"/>
    <w:rsid w:val="00333DC2"/>
    <w:rsid w:val="00334228"/>
    <w:rsid w:val="003350D7"/>
    <w:rsid w:val="003359E9"/>
    <w:rsid w:val="00336A84"/>
    <w:rsid w:val="00337401"/>
    <w:rsid w:val="0033762E"/>
    <w:rsid w:val="0034085E"/>
    <w:rsid w:val="00340CC9"/>
    <w:rsid w:val="00341131"/>
    <w:rsid w:val="00341462"/>
    <w:rsid w:val="00342052"/>
    <w:rsid w:val="00342854"/>
    <w:rsid w:val="0034306F"/>
    <w:rsid w:val="0034335E"/>
    <w:rsid w:val="0034348F"/>
    <w:rsid w:val="0034360D"/>
    <w:rsid w:val="00343AEB"/>
    <w:rsid w:val="003447B9"/>
    <w:rsid w:val="00344F71"/>
    <w:rsid w:val="00345064"/>
    <w:rsid w:val="00345C5A"/>
    <w:rsid w:val="003469BD"/>
    <w:rsid w:val="00346AAC"/>
    <w:rsid w:val="003473AD"/>
    <w:rsid w:val="003473C2"/>
    <w:rsid w:val="00347F19"/>
    <w:rsid w:val="00350992"/>
    <w:rsid w:val="00351031"/>
    <w:rsid w:val="003510D2"/>
    <w:rsid w:val="003514DA"/>
    <w:rsid w:val="00351CF3"/>
    <w:rsid w:val="00351E2B"/>
    <w:rsid w:val="00352174"/>
    <w:rsid w:val="00352341"/>
    <w:rsid w:val="00352783"/>
    <w:rsid w:val="00352F67"/>
    <w:rsid w:val="003531B7"/>
    <w:rsid w:val="003543B6"/>
    <w:rsid w:val="00355219"/>
    <w:rsid w:val="00355CB4"/>
    <w:rsid w:val="0035658E"/>
    <w:rsid w:val="00356B95"/>
    <w:rsid w:val="00357585"/>
    <w:rsid w:val="003578ED"/>
    <w:rsid w:val="00357AE2"/>
    <w:rsid w:val="00357C87"/>
    <w:rsid w:val="00357F90"/>
    <w:rsid w:val="003607FD"/>
    <w:rsid w:val="00360B2E"/>
    <w:rsid w:val="00360D54"/>
    <w:rsid w:val="00361D8D"/>
    <w:rsid w:val="00361F57"/>
    <w:rsid w:val="00362576"/>
    <w:rsid w:val="00362AD9"/>
    <w:rsid w:val="00362BF8"/>
    <w:rsid w:val="00363048"/>
    <w:rsid w:val="00363316"/>
    <w:rsid w:val="0036336F"/>
    <w:rsid w:val="00363497"/>
    <w:rsid w:val="00363707"/>
    <w:rsid w:val="003638E2"/>
    <w:rsid w:val="00364C50"/>
    <w:rsid w:val="003677FF"/>
    <w:rsid w:val="003678EE"/>
    <w:rsid w:val="003679A8"/>
    <w:rsid w:val="003679ED"/>
    <w:rsid w:val="00370060"/>
    <w:rsid w:val="00370222"/>
    <w:rsid w:val="003709C8"/>
    <w:rsid w:val="00371702"/>
    <w:rsid w:val="00371B75"/>
    <w:rsid w:val="003723D1"/>
    <w:rsid w:val="00372814"/>
    <w:rsid w:val="00372980"/>
    <w:rsid w:val="00373866"/>
    <w:rsid w:val="00373DE6"/>
    <w:rsid w:val="003745B6"/>
    <w:rsid w:val="00374F3D"/>
    <w:rsid w:val="00374FC6"/>
    <w:rsid w:val="00375DAF"/>
    <w:rsid w:val="003764A2"/>
    <w:rsid w:val="0037689C"/>
    <w:rsid w:val="00376901"/>
    <w:rsid w:val="00377B22"/>
    <w:rsid w:val="0038023C"/>
    <w:rsid w:val="00380352"/>
    <w:rsid w:val="0038100A"/>
    <w:rsid w:val="00381250"/>
    <w:rsid w:val="00381EF4"/>
    <w:rsid w:val="00382131"/>
    <w:rsid w:val="00382859"/>
    <w:rsid w:val="00382DB8"/>
    <w:rsid w:val="00382FD1"/>
    <w:rsid w:val="003834B4"/>
    <w:rsid w:val="00383BE5"/>
    <w:rsid w:val="00383F19"/>
    <w:rsid w:val="003847CC"/>
    <w:rsid w:val="00384892"/>
    <w:rsid w:val="003850FA"/>
    <w:rsid w:val="00385463"/>
    <w:rsid w:val="003855B8"/>
    <w:rsid w:val="00385AA2"/>
    <w:rsid w:val="00385B6A"/>
    <w:rsid w:val="00386B06"/>
    <w:rsid w:val="00387025"/>
    <w:rsid w:val="00387264"/>
    <w:rsid w:val="0038779B"/>
    <w:rsid w:val="00387980"/>
    <w:rsid w:val="00387BE2"/>
    <w:rsid w:val="003902EF"/>
    <w:rsid w:val="00391A0E"/>
    <w:rsid w:val="0039289A"/>
    <w:rsid w:val="00392B4D"/>
    <w:rsid w:val="0039348D"/>
    <w:rsid w:val="00393FA6"/>
    <w:rsid w:val="003955F3"/>
    <w:rsid w:val="0039598C"/>
    <w:rsid w:val="0039666F"/>
    <w:rsid w:val="00396971"/>
    <w:rsid w:val="003969B1"/>
    <w:rsid w:val="00396B9B"/>
    <w:rsid w:val="0039711F"/>
    <w:rsid w:val="003973B5"/>
    <w:rsid w:val="00397AC3"/>
    <w:rsid w:val="003A0241"/>
    <w:rsid w:val="003A0D77"/>
    <w:rsid w:val="003A1292"/>
    <w:rsid w:val="003A1A67"/>
    <w:rsid w:val="003A3166"/>
    <w:rsid w:val="003A38E1"/>
    <w:rsid w:val="003A3B2A"/>
    <w:rsid w:val="003A3FB0"/>
    <w:rsid w:val="003A41FD"/>
    <w:rsid w:val="003A43D9"/>
    <w:rsid w:val="003A4E16"/>
    <w:rsid w:val="003A4F6B"/>
    <w:rsid w:val="003A5B92"/>
    <w:rsid w:val="003A5FC6"/>
    <w:rsid w:val="003A652E"/>
    <w:rsid w:val="003A6582"/>
    <w:rsid w:val="003A6AF4"/>
    <w:rsid w:val="003A75B2"/>
    <w:rsid w:val="003A7C8A"/>
    <w:rsid w:val="003B06CE"/>
    <w:rsid w:val="003B0DFE"/>
    <w:rsid w:val="003B1300"/>
    <w:rsid w:val="003B2752"/>
    <w:rsid w:val="003B3158"/>
    <w:rsid w:val="003B3200"/>
    <w:rsid w:val="003B34A4"/>
    <w:rsid w:val="003B3725"/>
    <w:rsid w:val="003B3C19"/>
    <w:rsid w:val="003B4691"/>
    <w:rsid w:val="003B4958"/>
    <w:rsid w:val="003B5282"/>
    <w:rsid w:val="003B57AC"/>
    <w:rsid w:val="003B5870"/>
    <w:rsid w:val="003B5A71"/>
    <w:rsid w:val="003B5EE5"/>
    <w:rsid w:val="003B6614"/>
    <w:rsid w:val="003B7485"/>
    <w:rsid w:val="003B7775"/>
    <w:rsid w:val="003B7A9A"/>
    <w:rsid w:val="003B7AC5"/>
    <w:rsid w:val="003C0699"/>
    <w:rsid w:val="003C0D47"/>
    <w:rsid w:val="003C1090"/>
    <w:rsid w:val="003C1D0F"/>
    <w:rsid w:val="003C1D23"/>
    <w:rsid w:val="003C2C6D"/>
    <w:rsid w:val="003C36FE"/>
    <w:rsid w:val="003C38FB"/>
    <w:rsid w:val="003C4A10"/>
    <w:rsid w:val="003C556A"/>
    <w:rsid w:val="003C57C8"/>
    <w:rsid w:val="003C58B7"/>
    <w:rsid w:val="003C6812"/>
    <w:rsid w:val="003C6BD1"/>
    <w:rsid w:val="003D1177"/>
    <w:rsid w:val="003D1E1F"/>
    <w:rsid w:val="003D2194"/>
    <w:rsid w:val="003D29C5"/>
    <w:rsid w:val="003D3351"/>
    <w:rsid w:val="003D3446"/>
    <w:rsid w:val="003D3DE9"/>
    <w:rsid w:val="003D4A95"/>
    <w:rsid w:val="003D5571"/>
    <w:rsid w:val="003D58A3"/>
    <w:rsid w:val="003D58A9"/>
    <w:rsid w:val="003D5B02"/>
    <w:rsid w:val="003D5FA5"/>
    <w:rsid w:val="003D6CD6"/>
    <w:rsid w:val="003D6D90"/>
    <w:rsid w:val="003D72AA"/>
    <w:rsid w:val="003D7E70"/>
    <w:rsid w:val="003E003C"/>
    <w:rsid w:val="003E0323"/>
    <w:rsid w:val="003E1352"/>
    <w:rsid w:val="003E1D1E"/>
    <w:rsid w:val="003E264F"/>
    <w:rsid w:val="003E2BC7"/>
    <w:rsid w:val="003E3918"/>
    <w:rsid w:val="003E3A92"/>
    <w:rsid w:val="003E3C3D"/>
    <w:rsid w:val="003E49EB"/>
    <w:rsid w:val="003E4FC5"/>
    <w:rsid w:val="003E58AA"/>
    <w:rsid w:val="003E5FC8"/>
    <w:rsid w:val="003E601C"/>
    <w:rsid w:val="003E6AE1"/>
    <w:rsid w:val="003E6C95"/>
    <w:rsid w:val="003E6FEA"/>
    <w:rsid w:val="003F1904"/>
    <w:rsid w:val="003F1DCB"/>
    <w:rsid w:val="003F2047"/>
    <w:rsid w:val="003F20EA"/>
    <w:rsid w:val="003F3314"/>
    <w:rsid w:val="003F3346"/>
    <w:rsid w:val="003F3D6A"/>
    <w:rsid w:val="003F41AE"/>
    <w:rsid w:val="003F49F1"/>
    <w:rsid w:val="003F4AA5"/>
    <w:rsid w:val="003F5389"/>
    <w:rsid w:val="003F754E"/>
    <w:rsid w:val="003F7938"/>
    <w:rsid w:val="003F7FC8"/>
    <w:rsid w:val="004002AD"/>
    <w:rsid w:val="004005FA"/>
    <w:rsid w:val="004011F2"/>
    <w:rsid w:val="00401678"/>
    <w:rsid w:val="00401952"/>
    <w:rsid w:val="004026D0"/>
    <w:rsid w:val="00404085"/>
    <w:rsid w:val="004047BC"/>
    <w:rsid w:val="00404A06"/>
    <w:rsid w:val="00404D9F"/>
    <w:rsid w:val="00404E5D"/>
    <w:rsid w:val="0040521A"/>
    <w:rsid w:val="00405318"/>
    <w:rsid w:val="004056FD"/>
    <w:rsid w:val="00405987"/>
    <w:rsid w:val="00405C49"/>
    <w:rsid w:val="004064A2"/>
    <w:rsid w:val="0040669E"/>
    <w:rsid w:val="00406740"/>
    <w:rsid w:val="004069F6"/>
    <w:rsid w:val="004071E7"/>
    <w:rsid w:val="00411A1E"/>
    <w:rsid w:val="00412590"/>
    <w:rsid w:val="0041319F"/>
    <w:rsid w:val="004133B3"/>
    <w:rsid w:val="00413718"/>
    <w:rsid w:val="0041436D"/>
    <w:rsid w:val="00414594"/>
    <w:rsid w:val="004145F1"/>
    <w:rsid w:val="004148D4"/>
    <w:rsid w:val="00414D6A"/>
    <w:rsid w:val="00415EB0"/>
    <w:rsid w:val="00416B0D"/>
    <w:rsid w:val="00416DD0"/>
    <w:rsid w:val="00420548"/>
    <w:rsid w:val="00421F69"/>
    <w:rsid w:val="00422789"/>
    <w:rsid w:val="00422C90"/>
    <w:rsid w:val="00422F5A"/>
    <w:rsid w:val="00423282"/>
    <w:rsid w:val="0042410B"/>
    <w:rsid w:val="004244B9"/>
    <w:rsid w:val="00424CA2"/>
    <w:rsid w:val="00424DA2"/>
    <w:rsid w:val="00426E7D"/>
    <w:rsid w:val="004273F6"/>
    <w:rsid w:val="004278E0"/>
    <w:rsid w:val="00427D8D"/>
    <w:rsid w:val="0043022F"/>
    <w:rsid w:val="00430E47"/>
    <w:rsid w:val="00431B53"/>
    <w:rsid w:val="004323FB"/>
    <w:rsid w:val="004324E1"/>
    <w:rsid w:val="004324EC"/>
    <w:rsid w:val="00432975"/>
    <w:rsid w:val="00433219"/>
    <w:rsid w:val="00433C9F"/>
    <w:rsid w:val="00433CA1"/>
    <w:rsid w:val="00433FB0"/>
    <w:rsid w:val="00434135"/>
    <w:rsid w:val="0043432F"/>
    <w:rsid w:val="00434529"/>
    <w:rsid w:val="004347CA"/>
    <w:rsid w:val="00434851"/>
    <w:rsid w:val="00434D55"/>
    <w:rsid w:val="00435E33"/>
    <w:rsid w:val="00435F5A"/>
    <w:rsid w:val="00436194"/>
    <w:rsid w:val="004361E4"/>
    <w:rsid w:val="00437064"/>
    <w:rsid w:val="004373F6"/>
    <w:rsid w:val="00437584"/>
    <w:rsid w:val="0043788C"/>
    <w:rsid w:val="004378E2"/>
    <w:rsid w:val="00440C9A"/>
    <w:rsid w:val="00441EF1"/>
    <w:rsid w:val="0044263A"/>
    <w:rsid w:val="00442B3F"/>
    <w:rsid w:val="00443539"/>
    <w:rsid w:val="00443DBE"/>
    <w:rsid w:val="00443EAA"/>
    <w:rsid w:val="00444003"/>
    <w:rsid w:val="004443D0"/>
    <w:rsid w:val="00444BAE"/>
    <w:rsid w:val="0044505E"/>
    <w:rsid w:val="004456C6"/>
    <w:rsid w:val="00445B44"/>
    <w:rsid w:val="00445C8F"/>
    <w:rsid w:val="00446179"/>
    <w:rsid w:val="00446C54"/>
    <w:rsid w:val="00446DB9"/>
    <w:rsid w:val="00446EA9"/>
    <w:rsid w:val="00447829"/>
    <w:rsid w:val="0045083A"/>
    <w:rsid w:val="004509C4"/>
    <w:rsid w:val="00450C61"/>
    <w:rsid w:val="00450FFD"/>
    <w:rsid w:val="0045166D"/>
    <w:rsid w:val="00451B10"/>
    <w:rsid w:val="004520E5"/>
    <w:rsid w:val="00452B7F"/>
    <w:rsid w:val="00452B98"/>
    <w:rsid w:val="00452F03"/>
    <w:rsid w:val="0045335C"/>
    <w:rsid w:val="00453ACB"/>
    <w:rsid w:val="00453BC3"/>
    <w:rsid w:val="00453C16"/>
    <w:rsid w:val="00454158"/>
    <w:rsid w:val="0045465A"/>
    <w:rsid w:val="0045479A"/>
    <w:rsid w:val="00455917"/>
    <w:rsid w:val="00455B93"/>
    <w:rsid w:val="004563E5"/>
    <w:rsid w:val="00456804"/>
    <w:rsid w:val="00457053"/>
    <w:rsid w:val="00457CA8"/>
    <w:rsid w:val="00460891"/>
    <w:rsid w:val="00460D4C"/>
    <w:rsid w:val="0046118D"/>
    <w:rsid w:val="004615AA"/>
    <w:rsid w:val="0046183C"/>
    <w:rsid w:val="00463ACB"/>
    <w:rsid w:val="00464638"/>
    <w:rsid w:val="0046496E"/>
    <w:rsid w:val="0046552A"/>
    <w:rsid w:val="00465FF2"/>
    <w:rsid w:val="00465FF3"/>
    <w:rsid w:val="0046631C"/>
    <w:rsid w:val="00466FC7"/>
    <w:rsid w:val="0046715F"/>
    <w:rsid w:val="004711DC"/>
    <w:rsid w:val="00471259"/>
    <w:rsid w:val="0047131A"/>
    <w:rsid w:val="00472729"/>
    <w:rsid w:val="004733C7"/>
    <w:rsid w:val="00473CB9"/>
    <w:rsid w:val="004741C8"/>
    <w:rsid w:val="00474C90"/>
    <w:rsid w:val="00476246"/>
    <w:rsid w:val="00476A65"/>
    <w:rsid w:val="00476D03"/>
    <w:rsid w:val="00477BC3"/>
    <w:rsid w:val="00480246"/>
    <w:rsid w:val="00481061"/>
    <w:rsid w:val="0048167A"/>
    <w:rsid w:val="00481877"/>
    <w:rsid w:val="004835E9"/>
    <w:rsid w:val="004838E3"/>
    <w:rsid w:val="00483AE0"/>
    <w:rsid w:val="00484186"/>
    <w:rsid w:val="00484CA2"/>
    <w:rsid w:val="0048530D"/>
    <w:rsid w:val="00486195"/>
    <w:rsid w:val="0048622F"/>
    <w:rsid w:val="0048676A"/>
    <w:rsid w:val="00487432"/>
    <w:rsid w:val="00487689"/>
    <w:rsid w:val="00487BB2"/>
    <w:rsid w:val="00487F42"/>
    <w:rsid w:val="004903C8"/>
    <w:rsid w:val="00490426"/>
    <w:rsid w:val="004904A4"/>
    <w:rsid w:val="00490BF8"/>
    <w:rsid w:val="004911E4"/>
    <w:rsid w:val="00491B71"/>
    <w:rsid w:val="004927E3"/>
    <w:rsid w:val="004928AF"/>
    <w:rsid w:val="00492D26"/>
    <w:rsid w:val="00493FA8"/>
    <w:rsid w:val="00494481"/>
    <w:rsid w:val="004945D1"/>
    <w:rsid w:val="00495074"/>
    <w:rsid w:val="004954AF"/>
    <w:rsid w:val="00495E6F"/>
    <w:rsid w:val="00496D1C"/>
    <w:rsid w:val="00496D3E"/>
    <w:rsid w:val="00497AD0"/>
    <w:rsid w:val="00497ED5"/>
    <w:rsid w:val="004A033C"/>
    <w:rsid w:val="004A0703"/>
    <w:rsid w:val="004A0A6B"/>
    <w:rsid w:val="004A119A"/>
    <w:rsid w:val="004A1280"/>
    <w:rsid w:val="004A12A0"/>
    <w:rsid w:val="004A187C"/>
    <w:rsid w:val="004A1E52"/>
    <w:rsid w:val="004A1F32"/>
    <w:rsid w:val="004A4287"/>
    <w:rsid w:val="004A4955"/>
    <w:rsid w:val="004A5324"/>
    <w:rsid w:val="004A6405"/>
    <w:rsid w:val="004A64B8"/>
    <w:rsid w:val="004A665A"/>
    <w:rsid w:val="004A68A8"/>
    <w:rsid w:val="004A6E78"/>
    <w:rsid w:val="004A6EED"/>
    <w:rsid w:val="004B0327"/>
    <w:rsid w:val="004B059A"/>
    <w:rsid w:val="004B0EC8"/>
    <w:rsid w:val="004B2411"/>
    <w:rsid w:val="004B2DE9"/>
    <w:rsid w:val="004B337C"/>
    <w:rsid w:val="004B3E99"/>
    <w:rsid w:val="004B4189"/>
    <w:rsid w:val="004B4F85"/>
    <w:rsid w:val="004B5267"/>
    <w:rsid w:val="004B54BE"/>
    <w:rsid w:val="004B5604"/>
    <w:rsid w:val="004B6BC1"/>
    <w:rsid w:val="004B7FCA"/>
    <w:rsid w:val="004C0263"/>
    <w:rsid w:val="004C0EB6"/>
    <w:rsid w:val="004C1626"/>
    <w:rsid w:val="004C1FD8"/>
    <w:rsid w:val="004C207E"/>
    <w:rsid w:val="004C224C"/>
    <w:rsid w:val="004C27E2"/>
    <w:rsid w:val="004C28EE"/>
    <w:rsid w:val="004C3254"/>
    <w:rsid w:val="004C3A3E"/>
    <w:rsid w:val="004C4539"/>
    <w:rsid w:val="004C4E81"/>
    <w:rsid w:val="004C5140"/>
    <w:rsid w:val="004C53F0"/>
    <w:rsid w:val="004C5596"/>
    <w:rsid w:val="004C5C7D"/>
    <w:rsid w:val="004C5F46"/>
    <w:rsid w:val="004C6197"/>
    <w:rsid w:val="004C6E58"/>
    <w:rsid w:val="004D01F7"/>
    <w:rsid w:val="004D03C1"/>
    <w:rsid w:val="004D1CB9"/>
    <w:rsid w:val="004D257D"/>
    <w:rsid w:val="004D2842"/>
    <w:rsid w:val="004D2A31"/>
    <w:rsid w:val="004D350F"/>
    <w:rsid w:val="004D48A8"/>
    <w:rsid w:val="004D4C7F"/>
    <w:rsid w:val="004D6DBD"/>
    <w:rsid w:val="004D7111"/>
    <w:rsid w:val="004D79B6"/>
    <w:rsid w:val="004D7B7C"/>
    <w:rsid w:val="004E0878"/>
    <w:rsid w:val="004E15FD"/>
    <w:rsid w:val="004E2ADB"/>
    <w:rsid w:val="004E3978"/>
    <w:rsid w:val="004E40F2"/>
    <w:rsid w:val="004E4833"/>
    <w:rsid w:val="004E5779"/>
    <w:rsid w:val="004E5936"/>
    <w:rsid w:val="004E72CF"/>
    <w:rsid w:val="004F0277"/>
    <w:rsid w:val="004F0318"/>
    <w:rsid w:val="004F1A2F"/>
    <w:rsid w:val="004F2533"/>
    <w:rsid w:val="004F3209"/>
    <w:rsid w:val="004F32D6"/>
    <w:rsid w:val="004F3A01"/>
    <w:rsid w:val="004F5015"/>
    <w:rsid w:val="004F56F4"/>
    <w:rsid w:val="004F7039"/>
    <w:rsid w:val="004F73E6"/>
    <w:rsid w:val="004F7739"/>
    <w:rsid w:val="004F7F47"/>
    <w:rsid w:val="00500298"/>
    <w:rsid w:val="00501DA5"/>
    <w:rsid w:val="00502192"/>
    <w:rsid w:val="005028DE"/>
    <w:rsid w:val="005028F6"/>
    <w:rsid w:val="00502BB3"/>
    <w:rsid w:val="00503438"/>
    <w:rsid w:val="005035CF"/>
    <w:rsid w:val="00503F12"/>
    <w:rsid w:val="00504AEC"/>
    <w:rsid w:val="00504BE0"/>
    <w:rsid w:val="0050508F"/>
    <w:rsid w:val="00505849"/>
    <w:rsid w:val="005062F3"/>
    <w:rsid w:val="005064A6"/>
    <w:rsid w:val="0050664B"/>
    <w:rsid w:val="00506CCD"/>
    <w:rsid w:val="00506DF5"/>
    <w:rsid w:val="005075D7"/>
    <w:rsid w:val="005109D5"/>
    <w:rsid w:val="00510CBA"/>
    <w:rsid w:val="00511F47"/>
    <w:rsid w:val="005120C9"/>
    <w:rsid w:val="0051360D"/>
    <w:rsid w:val="00513F23"/>
    <w:rsid w:val="00514290"/>
    <w:rsid w:val="00514323"/>
    <w:rsid w:val="00514380"/>
    <w:rsid w:val="0051443E"/>
    <w:rsid w:val="0051445C"/>
    <w:rsid w:val="005144C8"/>
    <w:rsid w:val="005144CF"/>
    <w:rsid w:val="005144F6"/>
    <w:rsid w:val="00514E39"/>
    <w:rsid w:val="00514F71"/>
    <w:rsid w:val="00515387"/>
    <w:rsid w:val="005155A2"/>
    <w:rsid w:val="00515610"/>
    <w:rsid w:val="0051566D"/>
    <w:rsid w:val="00515AFD"/>
    <w:rsid w:val="00515D28"/>
    <w:rsid w:val="00516005"/>
    <w:rsid w:val="00516C11"/>
    <w:rsid w:val="005171D1"/>
    <w:rsid w:val="005206E9"/>
    <w:rsid w:val="00520A87"/>
    <w:rsid w:val="00520D13"/>
    <w:rsid w:val="00521C06"/>
    <w:rsid w:val="00521E6E"/>
    <w:rsid w:val="0052397D"/>
    <w:rsid w:val="00523DE1"/>
    <w:rsid w:val="00524F19"/>
    <w:rsid w:val="005269F0"/>
    <w:rsid w:val="00526D04"/>
    <w:rsid w:val="00526EAC"/>
    <w:rsid w:val="005277AC"/>
    <w:rsid w:val="00527D2F"/>
    <w:rsid w:val="00527E20"/>
    <w:rsid w:val="00531734"/>
    <w:rsid w:val="00532266"/>
    <w:rsid w:val="00532DA6"/>
    <w:rsid w:val="00532F04"/>
    <w:rsid w:val="00533155"/>
    <w:rsid w:val="00533517"/>
    <w:rsid w:val="005339CC"/>
    <w:rsid w:val="0053404E"/>
    <w:rsid w:val="005344D2"/>
    <w:rsid w:val="0053474D"/>
    <w:rsid w:val="005356F0"/>
    <w:rsid w:val="00535E06"/>
    <w:rsid w:val="00537EED"/>
    <w:rsid w:val="005414F2"/>
    <w:rsid w:val="0054190B"/>
    <w:rsid w:val="0054228E"/>
    <w:rsid w:val="00542706"/>
    <w:rsid w:val="00542B1F"/>
    <w:rsid w:val="00542C8F"/>
    <w:rsid w:val="00542EBF"/>
    <w:rsid w:val="00543040"/>
    <w:rsid w:val="00543CE8"/>
    <w:rsid w:val="00543DC7"/>
    <w:rsid w:val="00544AF0"/>
    <w:rsid w:val="00544AF6"/>
    <w:rsid w:val="00545E27"/>
    <w:rsid w:val="0054633D"/>
    <w:rsid w:val="00547059"/>
    <w:rsid w:val="00547135"/>
    <w:rsid w:val="00547880"/>
    <w:rsid w:val="00547C48"/>
    <w:rsid w:val="005511E1"/>
    <w:rsid w:val="00551C18"/>
    <w:rsid w:val="00552346"/>
    <w:rsid w:val="00553495"/>
    <w:rsid w:val="005543A9"/>
    <w:rsid w:val="0055441E"/>
    <w:rsid w:val="00554A76"/>
    <w:rsid w:val="005562E8"/>
    <w:rsid w:val="0055643F"/>
    <w:rsid w:val="005577CD"/>
    <w:rsid w:val="00557DA3"/>
    <w:rsid w:val="005602DD"/>
    <w:rsid w:val="005607DC"/>
    <w:rsid w:val="00561036"/>
    <w:rsid w:val="005611D9"/>
    <w:rsid w:val="005623AA"/>
    <w:rsid w:val="00562613"/>
    <w:rsid w:val="00563A5C"/>
    <w:rsid w:val="00563E1E"/>
    <w:rsid w:val="00563E2F"/>
    <w:rsid w:val="00563F6D"/>
    <w:rsid w:val="005640D8"/>
    <w:rsid w:val="005645F9"/>
    <w:rsid w:val="005645FE"/>
    <w:rsid w:val="005646B3"/>
    <w:rsid w:val="00565430"/>
    <w:rsid w:val="0056546B"/>
    <w:rsid w:val="005655DF"/>
    <w:rsid w:val="00565C03"/>
    <w:rsid w:val="00565F5D"/>
    <w:rsid w:val="00566121"/>
    <w:rsid w:val="00566412"/>
    <w:rsid w:val="00567733"/>
    <w:rsid w:val="00567EE5"/>
    <w:rsid w:val="00570421"/>
    <w:rsid w:val="00570FF8"/>
    <w:rsid w:val="005710FA"/>
    <w:rsid w:val="0057110A"/>
    <w:rsid w:val="005713CC"/>
    <w:rsid w:val="005713EC"/>
    <w:rsid w:val="00571732"/>
    <w:rsid w:val="00571962"/>
    <w:rsid w:val="00572113"/>
    <w:rsid w:val="005722F0"/>
    <w:rsid w:val="00574497"/>
    <w:rsid w:val="005748F6"/>
    <w:rsid w:val="00574FBE"/>
    <w:rsid w:val="00575FB5"/>
    <w:rsid w:val="00577978"/>
    <w:rsid w:val="005779C6"/>
    <w:rsid w:val="00580810"/>
    <w:rsid w:val="00581771"/>
    <w:rsid w:val="0058182F"/>
    <w:rsid w:val="005819F5"/>
    <w:rsid w:val="005823A6"/>
    <w:rsid w:val="00582BF2"/>
    <w:rsid w:val="00582D9B"/>
    <w:rsid w:val="00583F42"/>
    <w:rsid w:val="005844CE"/>
    <w:rsid w:val="00585334"/>
    <w:rsid w:val="00585755"/>
    <w:rsid w:val="00585AC0"/>
    <w:rsid w:val="00590286"/>
    <w:rsid w:val="00590DBE"/>
    <w:rsid w:val="005918C9"/>
    <w:rsid w:val="00591977"/>
    <w:rsid w:val="0059349C"/>
    <w:rsid w:val="00593AA1"/>
    <w:rsid w:val="00593CB6"/>
    <w:rsid w:val="00594646"/>
    <w:rsid w:val="00594698"/>
    <w:rsid w:val="00595407"/>
    <w:rsid w:val="00595565"/>
    <w:rsid w:val="00595858"/>
    <w:rsid w:val="00595E86"/>
    <w:rsid w:val="005960A3"/>
    <w:rsid w:val="00596844"/>
    <w:rsid w:val="00596874"/>
    <w:rsid w:val="005973C3"/>
    <w:rsid w:val="0059771B"/>
    <w:rsid w:val="0059775C"/>
    <w:rsid w:val="00597F50"/>
    <w:rsid w:val="005A0113"/>
    <w:rsid w:val="005A0123"/>
    <w:rsid w:val="005A106B"/>
    <w:rsid w:val="005A288E"/>
    <w:rsid w:val="005A3490"/>
    <w:rsid w:val="005A4F69"/>
    <w:rsid w:val="005A518D"/>
    <w:rsid w:val="005A68CC"/>
    <w:rsid w:val="005A690E"/>
    <w:rsid w:val="005A73B2"/>
    <w:rsid w:val="005A73B9"/>
    <w:rsid w:val="005A7472"/>
    <w:rsid w:val="005B03F2"/>
    <w:rsid w:val="005B0425"/>
    <w:rsid w:val="005B0B2A"/>
    <w:rsid w:val="005B0EFE"/>
    <w:rsid w:val="005B1757"/>
    <w:rsid w:val="005B1AFE"/>
    <w:rsid w:val="005B1CB7"/>
    <w:rsid w:val="005B211F"/>
    <w:rsid w:val="005B34EB"/>
    <w:rsid w:val="005B4129"/>
    <w:rsid w:val="005B46F3"/>
    <w:rsid w:val="005B4AB9"/>
    <w:rsid w:val="005B4D44"/>
    <w:rsid w:val="005B4E1B"/>
    <w:rsid w:val="005B5042"/>
    <w:rsid w:val="005B5637"/>
    <w:rsid w:val="005B5AE8"/>
    <w:rsid w:val="005B6230"/>
    <w:rsid w:val="005C03BC"/>
    <w:rsid w:val="005C08E6"/>
    <w:rsid w:val="005C14E0"/>
    <w:rsid w:val="005C1557"/>
    <w:rsid w:val="005C1C47"/>
    <w:rsid w:val="005C1E93"/>
    <w:rsid w:val="005C24DA"/>
    <w:rsid w:val="005C3278"/>
    <w:rsid w:val="005C34A3"/>
    <w:rsid w:val="005C3717"/>
    <w:rsid w:val="005C3D16"/>
    <w:rsid w:val="005C48A3"/>
    <w:rsid w:val="005C4AAB"/>
    <w:rsid w:val="005C5584"/>
    <w:rsid w:val="005C57C7"/>
    <w:rsid w:val="005C5C3A"/>
    <w:rsid w:val="005C6125"/>
    <w:rsid w:val="005C6E99"/>
    <w:rsid w:val="005C6F08"/>
    <w:rsid w:val="005C74BE"/>
    <w:rsid w:val="005C78D5"/>
    <w:rsid w:val="005D02D5"/>
    <w:rsid w:val="005D057E"/>
    <w:rsid w:val="005D07F5"/>
    <w:rsid w:val="005D0D5F"/>
    <w:rsid w:val="005D21D4"/>
    <w:rsid w:val="005D2A9C"/>
    <w:rsid w:val="005D333A"/>
    <w:rsid w:val="005D3440"/>
    <w:rsid w:val="005D59EA"/>
    <w:rsid w:val="005D59F1"/>
    <w:rsid w:val="005D6C65"/>
    <w:rsid w:val="005D6D53"/>
    <w:rsid w:val="005D7D2C"/>
    <w:rsid w:val="005D7DDE"/>
    <w:rsid w:val="005E188E"/>
    <w:rsid w:val="005E1A4A"/>
    <w:rsid w:val="005E1F85"/>
    <w:rsid w:val="005E2983"/>
    <w:rsid w:val="005E4411"/>
    <w:rsid w:val="005E4AB3"/>
    <w:rsid w:val="005E5566"/>
    <w:rsid w:val="005E5CAF"/>
    <w:rsid w:val="005E5D07"/>
    <w:rsid w:val="005E6322"/>
    <w:rsid w:val="005E681C"/>
    <w:rsid w:val="005E76B4"/>
    <w:rsid w:val="005E7B01"/>
    <w:rsid w:val="005F07FF"/>
    <w:rsid w:val="005F0ECB"/>
    <w:rsid w:val="005F0F6B"/>
    <w:rsid w:val="005F283C"/>
    <w:rsid w:val="005F2CA0"/>
    <w:rsid w:val="005F2DF2"/>
    <w:rsid w:val="005F3915"/>
    <w:rsid w:val="005F4466"/>
    <w:rsid w:val="005F4480"/>
    <w:rsid w:val="005F463D"/>
    <w:rsid w:val="005F5504"/>
    <w:rsid w:val="005F6929"/>
    <w:rsid w:val="0060043B"/>
    <w:rsid w:val="0060052D"/>
    <w:rsid w:val="00600956"/>
    <w:rsid w:val="0060145F"/>
    <w:rsid w:val="00601BA4"/>
    <w:rsid w:val="00602EAD"/>
    <w:rsid w:val="00603784"/>
    <w:rsid w:val="006037F6"/>
    <w:rsid w:val="006039BE"/>
    <w:rsid w:val="00603D59"/>
    <w:rsid w:val="00605AD1"/>
    <w:rsid w:val="00605E11"/>
    <w:rsid w:val="00605EF0"/>
    <w:rsid w:val="0060648D"/>
    <w:rsid w:val="00607441"/>
    <w:rsid w:val="00607D83"/>
    <w:rsid w:val="00611B14"/>
    <w:rsid w:val="00612FB8"/>
    <w:rsid w:val="00612FF9"/>
    <w:rsid w:val="006143E8"/>
    <w:rsid w:val="006147A0"/>
    <w:rsid w:val="00614AFB"/>
    <w:rsid w:val="00615180"/>
    <w:rsid w:val="00615407"/>
    <w:rsid w:val="0061541A"/>
    <w:rsid w:val="006155C8"/>
    <w:rsid w:val="00615F49"/>
    <w:rsid w:val="00616C09"/>
    <w:rsid w:val="00617033"/>
    <w:rsid w:val="0061796F"/>
    <w:rsid w:val="00617B04"/>
    <w:rsid w:val="00617FC4"/>
    <w:rsid w:val="00620905"/>
    <w:rsid w:val="006223C8"/>
    <w:rsid w:val="00622A36"/>
    <w:rsid w:val="006234A1"/>
    <w:rsid w:val="00623983"/>
    <w:rsid w:val="00623B0A"/>
    <w:rsid w:val="00623FA7"/>
    <w:rsid w:val="00624718"/>
    <w:rsid w:val="0062528C"/>
    <w:rsid w:val="00625D44"/>
    <w:rsid w:val="00625D4C"/>
    <w:rsid w:val="00625DFF"/>
    <w:rsid w:val="00627993"/>
    <w:rsid w:val="00630201"/>
    <w:rsid w:val="00630204"/>
    <w:rsid w:val="006304A9"/>
    <w:rsid w:val="00630690"/>
    <w:rsid w:val="00630847"/>
    <w:rsid w:val="00630AC3"/>
    <w:rsid w:val="00630BE1"/>
    <w:rsid w:val="00630F27"/>
    <w:rsid w:val="006311FC"/>
    <w:rsid w:val="00631593"/>
    <w:rsid w:val="006322E9"/>
    <w:rsid w:val="00632674"/>
    <w:rsid w:val="00634074"/>
    <w:rsid w:val="00634C87"/>
    <w:rsid w:val="0063595D"/>
    <w:rsid w:val="00635B8E"/>
    <w:rsid w:val="0063636A"/>
    <w:rsid w:val="006366CE"/>
    <w:rsid w:val="00636E67"/>
    <w:rsid w:val="006376D0"/>
    <w:rsid w:val="006378E1"/>
    <w:rsid w:val="00637B20"/>
    <w:rsid w:val="00641581"/>
    <w:rsid w:val="00641A4E"/>
    <w:rsid w:val="00641F69"/>
    <w:rsid w:val="00642D18"/>
    <w:rsid w:val="00643702"/>
    <w:rsid w:val="00643741"/>
    <w:rsid w:val="00643E57"/>
    <w:rsid w:val="00644F30"/>
    <w:rsid w:val="006457DF"/>
    <w:rsid w:val="00646598"/>
    <w:rsid w:val="00647482"/>
    <w:rsid w:val="006517DF"/>
    <w:rsid w:val="00651A7F"/>
    <w:rsid w:val="00651BD1"/>
    <w:rsid w:val="006525FC"/>
    <w:rsid w:val="00652C0B"/>
    <w:rsid w:val="00652CF3"/>
    <w:rsid w:val="00653101"/>
    <w:rsid w:val="006539A4"/>
    <w:rsid w:val="006545DE"/>
    <w:rsid w:val="00654C51"/>
    <w:rsid w:val="00654EAB"/>
    <w:rsid w:val="006554E4"/>
    <w:rsid w:val="00655C47"/>
    <w:rsid w:val="00656B37"/>
    <w:rsid w:val="006577EF"/>
    <w:rsid w:val="00657DF4"/>
    <w:rsid w:val="0066007E"/>
    <w:rsid w:val="00661FD7"/>
    <w:rsid w:val="006623E6"/>
    <w:rsid w:val="00662435"/>
    <w:rsid w:val="006624DC"/>
    <w:rsid w:val="0066344D"/>
    <w:rsid w:val="00663538"/>
    <w:rsid w:val="006638EB"/>
    <w:rsid w:val="00664CB6"/>
    <w:rsid w:val="00665BBA"/>
    <w:rsid w:val="00665E30"/>
    <w:rsid w:val="00665F4D"/>
    <w:rsid w:val="006660B4"/>
    <w:rsid w:val="0066650F"/>
    <w:rsid w:val="006679E4"/>
    <w:rsid w:val="006706A6"/>
    <w:rsid w:val="00670A7F"/>
    <w:rsid w:val="00670CC0"/>
    <w:rsid w:val="00670E18"/>
    <w:rsid w:val="006711FB"/>
    <w:rsid w:val="006724C1"/>
    <w:rsid w:val="00672676"/>
    <w:rsid w:val="0067283D"/>
    <w:rsid w:val="00672A01"/>
    <w:rsid w:val="00672C21"/>
    <w:rsid w:val="006745EC"/>
    <w:rsid w:val="00676375"/>
    <w:rsid w:val="00677058"/>
    <w:rsid w:val="00677E71"/>
    <w:rsid w:val="00680063"/>
    <w:rsid w:val="006806B7"/>
    <w:rsid w:val="00680868"/>
    <w:rsid w:val="006811B6"/>
    <w:rsid w:val="006812C1"/>
    <w:rsid w:val="00681DDF"/>
    <w:rsid w:val="00681EB0"/>
    <w:rsid w:val="00683027"/>
    <w:rsid w:val="00683477"/>
    <w:rsid w:val="00683DD1"/>
    <w:rsid w:val="00684956"/>
    <w:rsid w:val="006858A4"/>
    <w:rsid w:val="00685BEA"/>
    <w:rsid w:val="00685E47"/>
    <w:rsid w:val="00686648"/>
    <w:rsid w:val="0069016E"/>
    <w:rsid w:val="006915B2"/>
    <w:rsid w:val="00691737"/>
    <w:rsid w:val="00692EC1"/>
    <w:rsid w:val="00693055"/>
    <w:rsid w:val="00693283"/>
    <w:rsid w:val="006934BA"/>
    <w:rsid w:val="00693507"/>
    <w:rsid w:val="006939AC"/>
    <w:rsid w:val="00693BBF"/>
    <w:rsid w:val="006942C5"/>
    <w:rsid w:val="00694C99"/>
    <w:rsid w:val="0069535D"/>
    <w:rsid w:val="00695822"/>
    <w:rsid w:val="006964E4"/>
    <w:rsid w:val="00696C1D"/>
    <w:rsid w:val="00697A1C"/>
    <w:rsid w:val="00697CA6"/>
    <w:rsid w:val="006A036B"/>
    <w:rsid w:val="006A069A"/>
    <w:rsid w:val="006A0C8C"/>
    <w:rsid w:val="006A183F"/>
    <w:rsid w:val="006A1C10"/>
    <w:rsid w:val="006A2322"/>
    <w:rsid w:val="006A2897"/>
    <w:rsid w:val="006A2D85"/>
    <w:rsid w:val="006A3224"/>
    <w:rsid w:val="006A4AA3"/>
    <w:rsid w:val="006A652C"/>
    <w:rsid w:val="006A679D"/>
    <w:rsid w:val="006A6D24"/>
    <w:rsid w:val="006A6F8B"/>
    <w:rsid w:val="006A70FB"/>
    <w:rsid w:val="006A7623"/>
    <w:rsid w:val="006A771A"/>
    <w:rsid w:val="006A7B3B"/>
    <w:rsid w:val="006A7FAA"/>
    <w:rsid w:val="006B07A4"/>
    <w:rsid w:val="006B1477"/>
    <w:rsid w:val="006B2817"/>
    <w:rsid w:val="006B3123"/>
    <w:rsid w:val="006B327A"/>
    <w:rsid w:val="006B32A4"/>
    <w:rsid w:val="006B331B"/>
    <w:rsid w:val="006B3621"/>
    <w:rsid w:val="006B4674"/>
    <w:rsid w:val="006B484B"/>
    <w:rsid w:val="006B53D3"/>
    <w:rsid w:val="006B586A"/>
    <w:rsid w:val="006B5D57"/>
    <w:rsid w:val="006B6373"/>
    <w:rsid w:val="006C0EB4"/>
    <w:rsid w:val="006C1785"/>
    <w:rsid w:val="006C1F13"/>
    <w:rsid w:val="006C1FB6"/>
    <w:rsid w:val="006C2156"/>
    <w:rsid w:val="006C2368"/>
    <w:rsid w:val="006C3682"/>
    <w:rsid w:val="006C3773"/>
    <w:rsid w:val="006C3C97"/>
    <w:rsid w:val="006C4059"/>
    <w:rsid w:val="006C50AE"/>
    <w:rsid w:val="006C5825"/>
    <w:rsid w:val="006C6571"/>
    <w:rsid w:val="006C67AD"/>
    <w:rsid w:val="006C74D9"/>
    <w:rsid w:val="006D1097"/>
    <w:rsid w:val="006D1115"/>
    <w:rsid w:val="006D16FE"/>
    <w:rsid w:val="006D1D73"/>
    <w:rsid w:val="006D25E1"/>
    <w:rsid w:val="006D2CBC"/>
    <w:rsid w:val="006D2F9C"/>
    <w:rsid w:val="006D3B3D"/>
    <w:rsid w:val="006D457A"/>
    <w:rsid w:val="006D560C"/>
    <w:rsid w:val="006D5D4E"/>
    <w:rsid w:val="006D627A"/>
    <w:rsid w:val="006D6445"/>
    <w:rsid w:val="006D6ECE"/>
    <w:rsid w:val="006D757C"/>
    <w:rsid w:val="006D76EB"/>
    <w:rsid w:val="006E0841"/>
    <w:rsid w:val="006E0C7A"/>
    <w:rsid w:val="006E1059"/>
    <w:rsid w:val="006E1704"/>
    <w:rsid w:val="006E1944"/>
    <w:rsid w:val="006E2401"/>
    <w:rsid w:val="006E2801"/>
    <w:rsid w:val="006E2CCC"/>
    <w:rsid w:val="006E305C"/>
    <w:rsid w:val="006E3FFD"/>
    <w:rsid w:val="006E4386"/>
    <w:rsid w:val="006E4B80"/>
    <w:rsid w:val="006E4CA9"/>
    <w:rsid w:val="006E4D35"/>
    <w:rsid w:val="006E5A39"/>
    <w:rsid w:val="006E5B78"/>
    <w:rsid w:val="006E7A63"/>
    <w:rsid w:val="006E7F80"/>
    <w:rsid w:val="006F07B2"/>
    <w:rsid w:val="006F1311"/>
    <w:rsid w:val="006F1478"/>
    <w:rsid w:val="006F1E61"/>
    <w:rsid w:val="006F2163"/>
    <w:rsid w:val="006F288B"/>
    <w:rsid w:val="006F444C"/>
    <w:rsid w:val="006F4C87"/>
    <w:rsid w:val="006F4D34"/>
    <w:rsid w:val="006F4F0E"/>
    <w:rsid w:val="006F590B"/>
    <w:rsid w:val="006F5ADE"/>
    <w:rsid w:val="006F5C5C"/>
    <w:rsid w:val="006F638B"/>
    <w:rsid w:val="006F6D66"/>
    <w:rsid w:val="006F70A0"/>
    <w:rsid w:val="006F76CE"/>
    <w:rsid w:val="006F7AEF"/>
    <w:rsid w:val="006F7C10"/>
    <w:rsid w:val="00700626"/>
    <w:rsid w:val="007015C1"/>
    <w:rsid w:val="0070218B"/>
    <w:rsid w:val="00702315"/>
    <w:rsid w:val="007025E1"/>
    <w:rsid w:val="007029F0"/>
    <w:rsid w:val="00703A9D"/>
    <w:rsid w:val="00704102"/>
    <w:rsid w:val="00704555"/>
    <w:rsid w:val="00704978"/>
    <w:rsid w:val="00704B82"/>
    <w:rsid w:val="00705211"/>
    <w:rsid w:val="0070651C"/>
    <w:rsid w:val="00706E5B"/>
    <w:rsid w:val="007071A0"/>
    <w:rsid w:val="00707969"/>
    <w:rsid w:val="00707DA2"/>
    <w:rsid w:val="0071022A"/>
    <w:rsid w:val="00710F3C"/>
    <w:rsid w:val="00710FDC"/>
    <w:rsid w:val="00711590"/>
    <w:rsid w:val="00711AA8"/>
    <w:rsid w:val="0071204C"/>
    <w:rsid w:val="0071262A"/>
    <w:rsid w:val="007130A8"/>
    <w:rsid w:val="007136AB"/>
    <w:rsid w:val="0071384E"/>
    <w:rsid w:val="00713D4B"/>
    <w:rsid w:val="00713E40"/>
    <w:rsid w:val="00713F67"/>
    <w:rsid w:val="007146CA"/>
    <w:rsid w:val="00714784"/>
    <w:rsid w:val="00714A78"/>
    <w:rsid w:val="00714CF9"/>
    <w:rsid w:val="00714F5E"/>
    <w:rsid w:val="00715D45"/>
    <w:rsid w:val="007169BD"/>
    <w:rsid w:val="00716B54"/>
    <w:rsid w:val="00717820"/>
    <w:rsid w:val="0072019A"/>
    <w:rsid w:val="00721E11"/>
    <w:rsid w:val="00721F5B"/>
    <w:rsid w:val="007222B5"/>
    <w:rsid w:val="007223AD"/>
    <w:rsid w:val="007227A3"/>
    <w:rsid w:val="007230AB"/>
    <w:rsid w:val="007233FA"/>
    <w:rsid w:val="00724741"/>
    <w:rsid w:val="00724D9C"/>
    <w:rsid w:val="00724EF9"/>
    <w:rsid w:val="00724FF8"/>
    <w:rsid w:val="00725377"/>
    <w:rsid w:val="00726D94"/>
    <w:rsid w:val="007273A5"/>
    <w:rsid w:val="00727B44"/>
    <w:rsid w:val="00730865"/>
    <w:rsid w:val="00731DEE"/>
    <w:rsid w:val="007328F6"/>
    <w:rsid w:val="007329A8"/>
    <w:rsid w:val="00733568"/>
    <w:rsid w:val="0073382A"/>
    <w:rsid w:val="0073424B"/>
    <w:rsid w:val="007345F7"/>
    <w:rsid w:val="007357EC"/>
    <w:rsid w:val="00735968"/>
    <w:rsid w:val="00735FB1"/>
    <w:rsid w:val="00736078"/>
    <w:rsid w:val="00736A69"/>
    <w:rsid w:val="00736D51"/>
    <w:rsid w:val="00737002"/>
    <w:rsid w:val="00737E12"/>
    <w:rsid w:val="00737F18"/>
    <w:rsid w:val="0074036C"/>
    <w:rsid w:val="0074079E"/>
    <w:rsid w:val="0074084B"/>
    <w:rsid w:val="00740FC0"/>
    <w:rsid w:val="0074124A"/>
    <w:rsid w:val="007418A4"/>
    <w:rsid w:val="00741D25"/>
    <w:rsid w:val="00742AE1"/>
    <w:rsid w:val="00743B96"/>
    <w:rsid w:val="00743EDF"/>
    <w:rsid w:val="007449EC"/>
    <w:rsid w:val="0074605A"/>
    <w:rsid w:val="00746518"/>
    <w:rsid w:val="007474C6"/>
    <w:rsid w:val="00747776"/>
    <w:rsid w:val="00747FAC"/>
    <w:rsid w:val="00750040"/>
    <w:rsid w:val="00750C0A"/>
    <w:rsid w:val="007510E8"/>
    <w:rsid w:val="00751C62"/>
    <w:rsid w:val="007528FB"/>
    <w:rsid w:val="007529F5"/>
    <w:rsid w:val="00753FC7"/>
    <w:rsid w:val="0075475D"/>
    <w:rsid w:val="00755249"/>
    <w:rsid w:val="00755EB0"/>
    <w:rsid w:val="00756C44"/>
    <w:rsid w:val="00756DE8"/>
    <w:rsid w:val="00760685"/>
    <w:rsid w:val="0076118F"/>
    <w:rsid w:val="00761EC4"/>
    <w:rsid w:val="00761F88"/>
    <w:rsid w:val="007621C8"/>
    <w:rsid w:val="0076264B"/>
    <w:rsid w:val="00762A71"/>
    <w:rsid w:val="00762A9D"/>
    <w:rsid w:val="00763EB8"/>
    <w:rsid w:val="007643B4"/>
    <w:rsid w:val="0076453D"/>
    <w:rsid w:val="007648CA"/>
    <w:rsid w:val="00764F5A"/>
    <w:rsid w:val="00767B75"/>
    <w:rsid w:val="00767C24"/>
    <w:rsid w:val="00770727"/>
    <w:rsid w:val="00770A94"/>
    <w:rsid w:val="00770CD8"/>
    <w:rsid w:val="0077183A"/>
    <w:rsid w:val="007723C0"/>
    <w:rsid w:val="00772A5E"/>
    <w:rsid w:val="00772D93"/>
    <w:rsid w:val="007735BE"/>
    <w:rsid w:val="00773DE9"/>
    <w:rsid w:val="0077447E"/>
    <w:rsid w:val="007745F5"/>
    <w:rsid w:val="00775AE8"/>
    <w:rsid w:val="007770C8"/>
    <w:rsid w:val="0077770B"/>
    <w:rsid w:val="00777BF3"/>
    <w:rsid w:val="00777C08"/>
    <w:rsid w:val="00777D1B"/>
    <w:rsid w:val="00780B4E"/>
    <w:rsid w:val="0078107F"/>
    <w:rsid w:val="00783672"/>
    <w:rsid w:val="007838AE"/>
    <w:rsid w:val="00783B6E"/>
    <w:rsid w:val="00784633"/>
    <w:rsid w:val="0078470A"/>
    <w:rsid w:val="007851D3"/>
    <w:rsid w:val="007856B2"/>
    <w:rsid w:val="007856F5"/>
    <w:rsid w:val="007857EA"/>
    <w:rsid w:val="00785933"/>
    <w:rsid w:val="00786DC9"/>
    <w:rsid w:val="00787380"/>
    <w:rsid w:val="00787585"/>
    <w:rsid w:val="00787A4A"/>
    <w:rsid w:val="00787EC9"/>
    <w:rsid w:val="00792DD3"/>
    <w:rsid w:val="00792FA9"/>
    <w:rsid w:val="0079312B"/>
    <w:rsid w:val="0079492A"/>
    <w:rsid w:val="00795306"/>
    <w:rsid w:val="007953DA"/>
    <w:rsid w:val="00795BE8"/>
    <w:rsid w:val="00795FC5"/>
    <w:rsid w:val="00796213"/>
    <w:rsid w:val="0079667C"/>
    <w:rsid w:val="0079788A"/>
    <w:rsid w:val="007979BD"/>
    <w:rsid w:val="007A052E"/>
    <w:rsid w:val="007A0FF2"/>
    <w:rsid w:val="007A1080"/>
    <w:rsid w:val="007A212E"/>
    <w:rsid w:val="007A27F8"/>
    <w:rsid w:val="007A2AA1"/>
    <w:rsid w:val="007A4432"/>
    <w:rsid w:val="007A4AAE"/>
    <w:rsid w:val="007A51F9"/>
    <w:rsid w:val="007A52DD"/>
    <w:rsid w:val="007A54DD"/>
    <w:rsid w:val="007A5E20"/>
    <w:rsid w:val="007A60E6"/>
    <w:rsid w:val="007A6B77"/>
    <w:rsid w:val="007A6EF9"/>
    <w:rsid w:val="007A7109"/>
    <w:rsid w:val="007A72B8"/>
    <w:rsid w:val="007B0984"/>
    <w:rsid w:val="007B0C56"/>
    <w:rsid w:val="007B1DC9"/>
    <w:rsid w:val="007B20F6"/>
    <w:rsid w:val="007B2ADA"/>
    <w:rsid w:val="007B30C9"/>
    <w:rsid w:val="007B30E7"/>
    <w:rsid w:val="007B311B"/>
    <w:rsid w:val="007B3868"/>
    <w:rsid w:val="007B4658"/>
    <w:rsid w:val="007B504F"/>
    <w:rsid w:val="007B51A9"/>
    <w:rsid w:val="007B5784"/>
    <w:rsid w:val="007B595F"/>
    <w:rsid w:val="007B5E1E"/>
    <w:rsid w:val="007B632C"/>
    <w:rsid w:val="007B67AE"/>
    <w:rsid w:val="007B698C"/>
    <w:rsid w:val="007B6A54"/>
    <w:rsid w:val="007B6C99"/>
    <w:rsid w:val="007B7122"/>
    <w:rsid w:val="007B76E6"/>
    <w:rsid w:val="007B7A6A"/>
    <w:rsid w:val="007B7D4B"/>
    <w:rsid w:val="007C0E87"/>
    <w:rsid w:val="007C177D"/>
    <w:rsid w:val="007C1B1F"/>
    <w:rsid w:val="007C251B"/>
    <w:rsid w:val="007C2A1F"/>
    <w:rsid w:val="007C4257"/>
    <w:rsid w:val="007C4470"/>
    <w:rsid w:val="007C47A4"/>
    <w:rsid w:val="007C4A4A"/>
    <w:rsid w:val="007C5E62"/>
    <w:rsid w:val="007C6C25"/>
    <w:rsid w:val="007C6DC7"/>
    <w:rsid w:val="007C7375"/>
    <w:rsid w:val="007C7440"/>
    <w:rsid w:val="007C7568"/>
    <w:rsid w:val="007C7AD2"/>
    <w:rsid w:val="007C7D1E"/>
    <w:rsid w:val="007D09EA"/>
    <w:rsid w:val="007D120A"/>
    <w:rsid w:val="007D2AF4"/>
    <w:rsid w:val="007D2F4F"/>
    <w:rsid w:val="007D30C5"/>
    <w:rsid w:val="007D39F9"/>
    <w:rsid w:val="007D4B5C"/>
    <w:rsid w:val="007D59EA"/>
    <w:rsid w:val="007D5F8B"/>
    <w:rsid w:val="007D69A6"/>
    <w:rsid w:val="007D7628"/>
    <w:rsid w:val="007D7CDE"/>
    <w:rsid w:val="007D7E12"/>
    <w:rsid w:val="007E0502"/>
    <w:rsid w:val="007E0587"/>
    <w:rsid w:val="007E0F33"/>
    <w:rsid w:val="007E290C"/>
    <w:rsid w:val="007E2A2B"/>
    <w:rsid w:val="007E3933"/>
    <w:rsid w:val="007E5584"/>
    <w:rsid w:val="007E5B29"/>
    <w:rsid w:val="007E6651"/>
    <w:rsid w:val="007E6E42"/>
    <w:rsid w:val="007E7C11"/>
    <w:rsid w:val="007F00C1"/>
    <w:rsid w:val="007F076E"/>
    <w:rsid w:val="007F146C"/>
    <w:rsid w:val="007F1779"/>
    <w:rsid w:val="007F2267"/>
    <w:rsid w:val="007F23CD"/>
    <w:rsid w:val="007F50FE"/>
    <w:rsid w:val="007F551D"/>
    <w:rsid w:val="007F5887"/>
    <w:rsid w:val="007F5985"/>
    <w:rsid w:val="007F62FE"/>
    <w:rsid w:val="007F6639"/>
    <w:rsid w:val="007F6BF0"/>
    <w:rsid w:val="00800009"/>
    <w:rsid w:val="0080070D"/>
    <w:rsid w:val="00800A59"/>
    <w:rsid w:val="00800F5C"/>
    <w:rsid w:val="00800F6D"/>
    <w:rsid w:val="0080135E"/>
    <w:rsid w:val="00802387"/>
    <w:rsid w:val="00802667"/>
    <w:rsid w:val="008026C9"/>
    <w:rsid w:val="00803B30"/>
    <w:rsid w:val="008042AD"/>
    <w:rsid w:val="00804356"/>
    <w:rsid w:val="00805B64"/>
    <w:rsid w:val="008060E0"/>
    <w:rsid w:val="00806A6F"/>
    <w:rsid w:val="00807901"/>
    <w:rsid w:val="00807E78"/>
    <w:rsid w:val="00810156"/>
    <w:rsid w:val="00810812"/>
    <w:rsid w:val="00810CB7"/>
    <w:rsid w:val="00810F54"/>
    <w:rsid w:val="0081176D"/>
    <w:rsid w:val="008118B8"/>
    <w:rsid w:val="00811C37"/>
    <w:rsid w:val="00811C6F"/>
    <w:rsid w:val="00811D69"/>
    <w:rsid w:val="0081230A"/>
    <w:rsid w:val="00812361"/>
    <w:rsid w:val="00812B4C"/>
    <w:rsid w:val="00812C99"/>
    <w:rsid w:val="00814675"/>
    <w:rsid w:val="0081489C"/>
    <w:rsid w:val="00814ED7"/>
    <w:rsid w:val="00815D22"/>
    <w:rsid w:val="00815DA6"/>
    <w:rsid w:val="0081624C"/>
    <w:rsid w:val="00817500"/>
    <w:rsid w:val="00817C9C"/>
    <w:rsid w:val="008204CF"/>
    <w:rsid w:val="00821399"/>
    <w:rsid w:val="00821E52"/>
    <w:rsid w:val="00821EC5"/>
    <w:rsid w:val="008227EF"/>
    <w:rsid w:val="00823001"/>
    <w:rsid w:val="008238C4"/>
    <w:rsid w:val="00823E26"/>
    <w:rsid w:val="00823FD9"/>
    <w:rsid w:val="008249CE"/>
    <w:rsid w:val="00824CA8"/>
    <w:rsid w:val="00825067"/>
    <w:rsid w:val="0082581A"/>
    <w:rsid w:val="0082662F"/>
    <w:rsid w:val="008266C2"/>
    <w:rsid w:val="0083027B"/>
    <w:rsid w:val="0083053E"/>
    <w:rsid w:val="00831241"/>
    <w:rsid w:val="008317D2"/>
    <w:rsid w:val="00831A83"/>
    <w:rsid w:val="00831C4D"/>
    <w:rsid w:val="00831DE9"/>
    <w:rsid w:val="00831EC9"/>
    <w:rsid w:val="00832CA3"/>
    <w:rsid w:val="00833219"/>
    <w:rsid w:val="00833606"/>
    <w:rsid w:val="00833866"/>
    <w:rsid w:val="00836B2C"/>
    <w:rsid w:val="00836B54"/>
    <w:rsid w:val="00836FBF"/>
    <w:rsid w:val="0084021A"/>
    <w:rsid w:val="00841A37"/>
    <w:rsid w:val="0084224D"/>
    <w:rsid w:val="0084242C"/>
    <w:rsid w:val="008429D5"/>
    <w:rsid w:val="00842D43"/>
    <w:rsid w:val="00843EAA"/>
    <w:rsid w:val="008440C5"/>
    <w:rsid w:val="008441A3"/>
    <w:rsid w:val="00845428"/>
    <w:rsid w:val="00845C4D"/>
    <w:rsid w:val="00846857"/>
    <w:rsid w:val="0084758C"/>
    <w:rsid w:val="008476FE"/>
    <w:rsid w:val="008500C3"/>
    <w:rsid w:val="00850435"/>
    <w:rsid w:val="00850898"/>
    <w:rsid w:val="00850A44"/>
    <w:rsid w:val="00851366"/>
    <w:rsid w:val="00851879"/>
    <w:rsid w:val="00851AAD"/>
    <w:rsid w:val="00852286"/>
    <w:rsid w:val="008524A6"/>
    <w:rsid w:val="00852DF8"/>
    <w:rsid w:val="00852FFC"/>
    <w:rsid w:val="008536CC"/>
    <w:rsid w:val="008539D5"/>
    <w:rsid w:val="00854470"/>
    <w:rsid w:val="008552B8"/>
    <w:rsid w:val="008560BF"/>
    <w:rsid w:val="00857246"/>
    <w:rsid w:val="0085726F"/>
    <w:rsid w:val="00857A5D"/>
    <w:rsid w:val="00857DF6"/>
    <w:rsid w:val="0086017A"/>
    <w:rsid w:val="008605FF"/>
    <w:rsid w:val="008608F3"/>
    <w:rsid w:val="00861632"/>
    <w:rsid w:val="00861AD4"/>
    <w:rsid w:val="00861C43"/>
    <w:rsid w:val="00862033"/>
    <w:rsid w:val="00862C11"/>
    <w:rsid w:val="00862ED2"/>
    <w:rsid w:val="00863291"/>
    <w:rsid w:val="008650D4"/>
    <w:rsid w:val="00865C5F"/>
    <w:rsid w:val="008661C6"/>
    <w:rsid w:val="0086687F"/>
    <w:rsid w:val="008668C6"/>
    <w:rsid w:val="00866E47"/>
    <w:rsid w:val="00867E77"/>
    <w:rsid w:val="00867F09"/>
    <w:rsid w:val="0087020B"/>
    <w:rsid w:val="00870421"/>
    <w:rsid w:val="00871EF2"/>
    <w:rsid w:val="00873D00"/>
    <w:rsid w:val="00874338"/>
    <w:rsid w:val="00874D50"/>
    <w:rsid w:val="008753E7"/>
    <w:rsid w:val="00875412"/>
    <w:rsid w:val="008759AD"/>
    <w:rsid w:val="00875A96"/>
    <w:rsid w:val="00876521"/>
    <w:rsid w:val="00877553"/>
    <w:rsid w:val="0087796F"/>
    <w:rsid w:val="00877AB3"/>
    <w:rsid w:val="00877E0F"/>
    <w:rsid w:val="008800E7"/>
    <w:rsid w:val="0088095B"/>
    <w:rsid w:val="00880B4D"/>
    <w:rsid w:val="00880F0F"/>
    <w:rsid w:val="00880FF1"/>
    <w:rsid w:val="00882203"/>
    <w:rsid w:val="00882874"/>
    <w:rsid w:val="00882B3D"/>
    <w:rsid w:val="00882B61"/>
    <w:rsid w:val="0088373F"/>
    <w:rsid w:val="008839C2"/>
    <w:rsid w:val="00883E18"/>
    <w:rsid w:val="00884172"/>
    <w:rsid w:val="00884D38"/>
    <w:rsid w:val="00885871"/>
    <w:rsid w:val="0088596A"/>
    <w:rsid w:val="008860A0"/>
    <w:rsid w:val="008869FA"/>
    <w:rsid w:val="00887201"/>
    <w:rsid w:val="00887982"/>
    <w:rsid w:val="0089056E"/>
    <w:rsid w:val="00890B1B"/>
    <w:rsid w:val="00891148"/>
    <w:rsid w:val="00891EB7"/>
    <w:rsid w:val="0089274E"/>
    <w:rsid w:val="0089336A"/>
    <w:rsid w:val="008938EB"/>
    <w:rsid w:val="008939B5"/>
    <w:rsid w:val="00893A6F"/>
    <w:rsid w:val="00893CAF"/>
    <w:rsid w:val="00893DB6"/>
    <w:rsid w:val="00894130"/>
    <w:rsid w:val="00894317"/>
    <w:rsid w:val="008952E7"/>
    <w:rsid w:val="00895672"/>
    <w:rsid w:val="00895B80"/>
    <w:rsid w:val="00895F6E"/>
    <w:rsid w:val="00895FD6"/>
    <w:rsid w:val="00896BB7"/>
    <w:rsid w:val="00896C4F"/>
    <w:rsid w:val="00897100"/>
    <w:rsid w:val="0089750A"/>
    <w:rsid w:val="008A1DC1"/>
    <w:rsid w:val="008A241C"/>
    <w:rsid w:val="008A310B"/>
    <w:rsid w:val="008A405A"/>
    <w:rsid w:val="008A4882"/>
    <w:rsid w:val="008A4F73"/>
    <w:rsid w:val="008A5BBA"/>
    <w:rsid w:val="008A5D44"/>
    <w:rsid w:val="008A60C3"/>
    <w:rsid w:val="008A6ACA"/>
    <w:rsid w:val="008A7EBB"/>
    <w:rsid w:val="008B04F9"/>
    <w:rsid w:val="008B0B11"/>
    <w:rsid w:val="008B1606"/>
    <w:rsid w:val="008B2A8A"/>
    <w:rsid w:val="008B3EB4"/>
    <w:rsid w:val="008B41B2"/>
    <w:rsid w:val="008B449C"/>
    <w:rsid w:val="008B58A6"/>
    <w:rsid w:val="008B5A63"/>
    <w:rsid w:val="008B6AE5"/>
    <w:rsid w:val="008B78A7"/>
    <w:rsid w:val="008C0FA0"/>
    <w:rsid w:val="008C1B2F"/>
    <w:rsid w:val="008C1D38"/>
    <w:rsid w:val="008C23BB"/>
    <w:rsid w:val="008C26CF"/>
    <w:rsid w:val="008C26E7"/>
    <w:rsid w:val="008C2BD7"/>
    <w:rsid w:val="008C37B9"/>
    <w:rsid w:val="008C3822"/>
    <w:rsid w:val="008C3C15"/>
    <w:rsid w:val="008C53E6"/>
    <w:rsid w:val="008C71BD"/>
    <w:rsid w:val="008C7CC1"/>
    <w:rsid w:val="008D0DC2"/>
    <w:rsid w:val="008D0E11"/>
    <w:rsid w:val="008D275A"/>
    <w:rsid w:val="008D2D32"/>
    <w:rsid w:val="008D4CE4"/>
    <w:rsid w:val="008D4F6F"/>
    <w:rsid w:val="008D5219"/>
    <w:rsid w:val="008D55B5"/>
    <w:rsid w:val="008D5B5D"/>
    <w:rsid w:val="008D63A5"/>
    <w:rsid w:val="008D673A"/>
    <w:rsid w:val="008D6B75"/>
    <w:rsid w:val="008D73AA"/>
    <w:rsid w:val="008E08F8"/>
    <w:rsid w:val="008E0DEF"/>
    <w:rsid w:val="008E1260"/>
    <w:rsid w:val="008E1299"/>
    <w:rsid w:val="008E134B"/>
    <w:rsid w:val="008E13CE"/>
    <w:rsid w:val="008E1D0D"/>
    <w:rsid w:val="008E1F6C"/>
    <w:rsid w:val="008E2238"/>
    <w:rsid w:val="008E250F"/>
    <w:rsid w:val="008E256B"/>
    <w:rsid w:val="008E3228"/>
    <w:rsid w:val="008E3415"/>
    <w:rsid w:val="008E4A9B"/>
    <w:rsid w:val="008E5853"/>
    <w:rsid w:val="008E61D1"/>
    <w:rsid w:val="008E67E1"/>
    <w:rsid w:val="008E6C93"/>
    <w:rsid w:val="008E6EDE"/>
    <w:rsid w:val="008E7F06"/>
    <w:rsid w:val="008F0A30"/>
    <w:rsid w:val="008F0E56"/>
    <w:rsid w:val="008F18B8"/>
    <w:rsid w:val="008F21A1"/>
    <w:rsid w:val="008F2291"/>
    <w:rsid w:val="008F240A"/>
    <w:rsid w:val="008F2688"/>
    <w:rsid w:val="008F2710"/>
    <w:rsid w:val="008F28ED"/>
    <w:rsid w:val="008F3145"/>
    <w:rsid w:val="008F346B"/>
    <w:rsid w:val="008F3CE1"/>
    <w:rsid w:val="008F4D91"/>
    <w:rsid w:val="008F4F4D"/>
    <w:rsid w:val="008F5EC8"/>
    <w:rsid w:val="008F622C"/>
    <w:rsid w:val="008F64C6"/>
    <w:rsid w:val="008F69E9"/>
    <w:rsid w:val="008F6A6F"/>
    <w:rsid w:val="008F712A"/>
    <w:rsid w:val="008F7843"/>
    <w:rsid w:val="008F7E60"/>
    <w:rsid w:val="00901927"/>
    <w:rsid w:val="009026B7"/>
    <w:rsid w:val="00903736"/>
    <w:rsid w:val="00903F0D"/>
    <w:rsid w:val="009047CD"/>
    <w:rsid w:val="00904BA8"/>
    <w:rsid w:val="0090515B"/>
    <w:rsid w:val="00905D44"/>
    <w:rsid w:val="00906674"/>
    <w:rsid w:val="00906C59"/>
    <w:rsid w:val="00906DA3"/>
    <w:rsid w:val="00907B25"/>
    <w:rsid w:val="0091113A"/>
    <w:rsid w:val="00912D50"/>
    <w:rsid w:val="0091388F"/>
    <w:rsid w:val="009144F2"/>
    <w:rsid w:val="00914D9E"/>
    <w:rsid w:val="00915162"/>
    <w:rsid w:val="00915CE7"/>
    <w:rsid w:val="00915E06"/>
    <w:rsid w:val="0091612D"/>
    <w:rsid w:val="00920144"/>
    <w:rsid w:val="00920246"/>
    <w:rsid w:val="0092083F"/>
    <w:rsid w:val="00920B4F"/>
    <w:rsid w:val="00920FA6"/>
    <w:rsid w:val="009221C3"/>
    <w:rsid w:val="00922E81"/>
    <w:rsid w:val="009236AE"/>
    <w:rsid w:val="00923779"/>
    <w:rsid w:val="00924540"/>
    <w:rsid w:val="00924DCB"/>
    <w:rsid w:val="00925164"/>
    <w:rsid w:val="00926788"/>
    <w:rsid w:val="00926B3D"/>
    <w:rsid w:val="00926D69"/>
    <w:rsid w:val="00927139"/>
    <w:rsid w:val="00927B88"/>
    <w:rsid w:val="009318ED"/>
    <w:rsid w:val="00932468"/>
    <w:rsid w:val="009334DD"/>
    <w:rsid w:val="0093350F"/>
    <w:rsid w:val="00933B08"/>
    <w:rsid w:val="00933D11"/>
    <w:rsid w:val="00933F48"/>
    <w:rsid w:val="00934E3D"/>
    <w:rsid w:val="00936276"/>
    <w:rsid w:val="00936978"/>
    <w:rsid w:val="00936E5D"/>
    <w:rsid w:val="00936F0A"/>
    <w:rsid w:val="009377E4"/>
    <w:rsid w:val="009378DF"/>
    <w:rsid w:val="00937A80"/>
    <w:rsid w:val="0094006E"/>
    <w:rsid w:val="009416C1"/>
    <w:rsid w:val="00941F84"/>
    <w:rsid w:val="00942304"/>
    <w:rsid w:val="0094234A"/>
    <w:rsid w:val="009428BD"/>
    <w:rsid w:val="00943AFA"/>
    <w:rsid w:val="009445A4"/>
    <w:rsid w:val="0094462F"/>
    <w:rsid w:val="00946097"/>
    <w:rsid w:val="0094614E"/>
    <w:rsid w:val="009463F1"/>
    <w:rsid w:val="00946898"/>
    <w:rsid w:val="0094712B"/>
    <w:rsid w:val="00947D2E"/>
    <w:rsid w:val="00950007"/>
    <w:rsid w:val="00950261"/>
    <w:rsid w:val="00950A6D"/>
    <w:rsid w:val="00950C18"/>
    <w:rsid w:val="00952D5F"/>
    <w:rsid w:val="00952D72"/>
    <w:rsid w:val="0095300E"/>
    <w:rsid w:val="009532BC"/>
    <w:rsid w:val="009533AB"/>
    <w:rsid w:val="00953D37"/>
    <w:rsid w:val="00954265"/>
    <w:rsid w:val="009563A7"/>
    <w:rsid w:val="009574B7"/>
    <w:rsid w:val="0095787D"/>
    <w:rsid w:val="00957A48"/>
    <w:rsid w:val="00957AC3"/>
    <w:rsid w:val="00960188"/>
    <w:rsid w:val="00962ED1"/>
    <w:rsid w:val="00963654"/>
    <w:rsid w:val="00963B3C"/>
    <w:rsid w:val="009644A9"/>
    <w:rsid w:val="00964877"/>
    <w:rsid w:val="0096569D"/>
    <w:rsid w:val="00965B86"/>
    <w:rsid w:val="009666CB"/>
    <w:rsid w:val="00966CC2"/>
    <w:rsid w:val="0096723F"/>
    <w:rsid w:val="00970413"/>
    <w:rsid w:val="00970C16"/>
    <w:rsid w:val="00970D19"/>
    <w:rsid w:val="0097111C"/>
    <w:rsid w:val="0097133B"/>
    <w:rsid w:val="00971527"/>
    <w:rsid w:val="00971C2D"/>
    <w:rsid w:val="00972377"/>
    <w:rsid w:val="00972445"/>
    <w:rsid w:val="00972E9F"/>
    <w:rsid w:val="009739D4"/>
    <w:rsid w:val="00973AB7"/>
    <w:rsid w:val="00973E30"/>
    <w:rsid w:val="00973EB7"/>
    <w:rsid w:val="00973F5E"/>
    <w:rsid w:val="00974BB7"/>
    <w:rsid w:val="00975669"/>
    <w:rsid w:val="009763A9"/>
    <w:rsid w:val="00976FC4"/>
    <w:rsid w:val="00977AEC"/>
    <w:rsid w:val="00977C69"/>
    <w:rsid w:val="00977D76"/>
    <w:rsid w:val="00977F04"/>
    <w:rsid w:val="00980536"/>
    <w:rsid w:val="009807EC"/>
    <w:rsid w:val="00980F60"/>
    <w:rsid w:val="00981970"/>
    <w:rsid w:val="009819DE"/>
    <w:rsid w:val="0098203F"/>
    <w:rsid w:val="00982323"/>
    <w:rsid w:val="009832FE"/>
    <w:rsid w:val="00983F13"/>
    <w:rsid w:val="00983FFD"/>
    <w:rsid w:val="00985AB4"/>
    <w:rsid w:val="00985FC2"/>
    <w:rsid w:val="0098640B"/>
    <w:rsid w:val="00986829"/>
    <w:rsid w:val="009869E2"/>
    <w:rsid w:val="00986CD8"/>
    <w:rsid w:val="00987093"/>
    <w:rsid w:val="009875CC"/>
    <w:rsid w:val="00987FE1"/>
    <w:rsid w:val="00990FFE"/>
    <w:rsid w:val="009929F6"/>
    <w:rsid w:val="0099301F"/>
    <w:rsid w:val="0099371A"/>
    <w:rsid w:val="00993992"/>
    <w:rsid w:val="009951C8"/>
    <w:rsid w:val="0099546D"/>
    <w:rsid w:val="00996288"/>
    <w:rsid w:val="009963EF"/>
    <w:rsid w:val="00997B4B"/>
    <w:rsid w:val="00997D11"/>
    <w:rsid w:val="009A0176"/>
    <w:rsid w:val="009A03EC"/>
    <w:rsid w:val="009A0716"/>
    <w:rsid w:val="009A143F"/>
    <w:rsid w:val="009A243F"/>
    <w:rsid w:val="009A27D7"/>
    <w:rsid w:val="009A3080"/>
    <w:rsid w:val="009A3094"/>
    <w:rsid w:val="009A311D"/>
    <w:rsid w:val="009A3B76"/>
    <w:rsid w:val="009A3B99"/>
    <w:rsid w:val="009A40C0"/>
    <w:rsid w:val="009A57E3"/>
    <w:rsid w:val="009A586B"/>
    <w:rsid w:val="009A6315"/>
    <w:rsid w:val="009A648C"/>
    <w:rsid w:val="009A752D"/>
    <w:rsid w:val="009A7833"/>
    <w:rsid w:val="009B01B8"/>
    <w:rsid w:val="009B0A11"/>
    <w:rsid w:val="009B0E76"/>
    <w:rsid w:val="009B1C08"/>
    <w:rsid w:val="009B2414"/>
    <w:rsid w:val="009B27EF"/>
    <w:rsid w:val="009B344A"/>
    <w:rsid w:val="009B3A94"/>
    <w:rsid w:val="009B3B3C"/>
    <w:rsid w:val="009B494A"/>
    <w:rsid w:val="009B4B92"/>
    <w:rsid w:val="009B4E10"/>
    <w:rsid w:val="009B5962"/>
    <w:rsid w:val="009B6612"/>
    <w:rsid w:val="009B66AC"/>
    <w:rsid w:val="009B66D1"/>
    <w:rsid w:val="009B6E9B"/>
    <w:rsid w:val="009B775E"/>
    <w:rsid w:val="009B7A80"/>
    <w:rsid w:val="009B7B52"/>
    <w:rsid w:val="009C0DEB"/>
    <w:rsid w:val="009C1257"/>
    <w:rsid w:val="009C3384"/>
    <w:rsid w:val="009C3AED"/>
    <w:rsid w:val="009C498A"/>
    <w:rsid w:val="009C4ADD"/>
    <w:rsid w:val="009C5144"/>
    <w:rsid w:val="009C5B68"/>
    <w:rsid w:val="009C6437"/>
    <w:rsid w:val="009C66FE"/>
    <w:rsid w:val="009C6739"/>
    <w:rsid w:val="009C67B9"/>
    <w:rsid w:val="009C6965"/>
    <w:rsid w:val="009C6B04"/>
    <w:rsid w:val="009C6C1A"/>
    <w:rsid w:val="009C71E7"/>
    <w:rsid w:val="009C7BC4"/>
    <w:rsid w:val="009C7D91"/>
    <w:rsid w:val="009D055B"/>
    <w:rsid w:val="009D106F"/>
    <w:rsid w:val="009D18CE"/>
    <w:rsid w:val="009D200A"/>
    <w:rsid w:val="009D2674"/>
    <w:rsid w:val="009D2DD9"/>
    <w:rsid w:val="009D4005"/>
    <w:rsid w:val="009D4564"/>
    <w:rsid w:val="009D61E8"/>
    <w:rsid w:val="009D62C1"/>
    <w:rsid w:val="009D763E"/>
    <w:rsid w:val="009E0093"/>
    <w:rsid w:val="009E0826"/>
    <w:rsid w:val="009E0B08"/>
    <w:rsid w:val="009E0D62"/>
    <w:rsid w:val="009E1876"/>
    <w:rsid w:val="009E1CDE"/>
    <w:rsid w:val="009E30AB"/>
    <w:rsid w:val="009E3C88"/>
    <w:rsid w:val="009E40C9"/>
    <w:rsid w:val="009E456A"/>
    <w:rsid w:val="009E4F92"/>
    <w:rsid w:val="009E50CC"/>
    <w:rsid w:val="009E547A"/>
    <w:rsid w:val="009E6385"/>
    <w:rsid w:val="009E67C3"/>
    <w:rsid w:val="009E708F"/>
    <w:rsid w:val="009E7CAD"/>
    <w:rsid w:val="009F01C4"/>
    <w:rsid w:val="009F0DCA"/>
    <w:rsid w:val="009F0E73"/>
    <w:rsid w:val="009F112F"/>
    <w:rsid w:val="009F1332"/>
    <w:rsid w:val="009F19D3"/>
    <w:rsid w:val="009F1C10"/>
    <w:rsid w:val="009F2174"/>
    <w:rsid w:val="009F236A"/>
    <w:rsid w:val="009F37C5"/>
    <w:rsid w:val="009F4FEB"/>
    <w:rsid w:val="009F52DA"/>
    <w:rsid w:val="009F651C"/>
    <w:rsid w:val="009F65AC"/>
    <w:rsid w:val="009F65AD"/>
    <w:rsid w:val="009F6BA8"/>
    <w:rsid w:val="009F777B"/>
    <w:rsid w:val="009F77EF"/>
    <w:rsid w:val="00A00CCD"/>
    <w:rsid w:val="00A01423"/>
    <w:rsid w:val="00A01C66"/>
    <w:rsid w:val="00A02A8E"/>
    <w:rsid w:val="00A0317C"/>
    <w:rsid w:val="00A03E2D"/>
    <w:rsid w:val="00A04978"/>
    <w:rsid w:val="00A050B8"/>
    <w:rsid w:val="00A05429"/>
    <w:rsid w:val="00A056D9"/>
    <w:rsid w:val="00A06007"/>
    <w:rsid w:val="00A061E9"/>
    <w:rsid w:val="00A067EB"/>
    <w:rsid w:val="00A06856"/>
    <w:rsid w:val="00A07A1A"/>
    <w:rsid w:val="00A07AAC"/>
    <w:rsid w:val="00A1053D"/>
    <w:rsid w:val="00A106D6"/>
    <w:rsid w:val="00A10F3C"/>
    <w:rsid w:val="00A11545"/>
    <w:rsid w:val="00A11C74"/>
    <w:rsid w:val="00A11DEA"/>
    <w:rsid w:val="00A11FBF"/>
    <w:rsid w:val="00A12C83"/>
    <w:rsid w:val="00A1351F"/>
    <w:rsid w:val="00A13ADA"/>
    <w:rsid w:val="00A14327"/>
    <w:rsid w:val="00A1456E"/>
    <w:rsid w:val="00A148D3"/>
    <w:rsid w:val="00A14D97"/>
    <w:rsid w:val="00A15133"/>
    <w:rsid w:val="00A15338"/>
    <w:rsid w:val="00A15900"/>
    <w:rsid w:val="00A15EB8"/>
    <w:rsid w:val="00A15F04"/>
    <w:rsid w:val="00A16EAC"/>
    <w:rsid w:val="00A173B2"/>
    <w:rsid w:val="00A174B0"/>
    <w:rsid w:val="00A17663"/>
    <w:rsid w:val="00A17749"/>
    <w:rsid w:val="00A17A14"/>
    <w:rsid w:val="00A17CA3"/>
    <w:rsid w:val="00A202DA"/>
    <w:rsid w:val="00A209E2"/>
    <w:rsid w:val="00A21484"/>
    <w:rsid w:val="00A21BE5"/>
    <w:rsid w:val="00A21F1A"/>
    <w:rsid w:val="00A22522"/>
    <w:rsid w:val="00A2319F"/>
    <w:rsid w:val="00A231DE"/>
    <w:rsid w:val="00A232E3"/>
    <w:rsid w:val="00A238C7"/>
    <w:rsid w:val="00A23CF1"/>
    <w:rsid w:val="00A23D43"/>
    <w:rsid w:val="00A241E6"/>
    <w:rsid w:val="00A24486"/>
    <w:rsid w:val="00A24A6B"/>
    <w:rsid w:val="00A24C63"/>
    <w:rsid w:val="00A2525C"/>
    <w:rsid w:val="00A26730"/>
    <w:rsid w:val="00A2681A"/>
    <w:rsid w:val="00A27544"/>
    <w:rsid w:val="00A27A51"/>
    <w:rsid w:val="00A30EEC"/>
    <w:rsid w:val="00A315E2"/>
    <w:rsid w:val="00A32617"/>
    <w:rsid w:val="00A331CE"/>
    <w:rsid w:val="00A3330A"/>
    <w:rsid w:val="00A33A82"/>
    <w:rsid w:val="00A34210"/>
    <w:rsid w:val="00A35127"/>
    <w:rsid w:val="00A35286"/>
    <w:rsid w:val="00A35998"/>
    <w:rsid w:val="00A35AEB"/>
    <w:rsid w:val="00A35D96"/>
    <w:rsid w:val="00A35EA1"/>
    <w:rsid w:val="00A3667E"/>
    <w:rsid w:val="00A36A27"/>
    <w:rsid w:val="00A37167"/>
    <w:rsid w:val="00A376E5"/>
    <w:rsid w:val="00A37755"/>
    <w:rsid w:val="00A37E1A"/>
    <w:rsid w:val="00A40091"/>
    <w:rsid w:val="00A41132"/>
    <w:rsid w:val="00A417E3"/>
    <w:rsid w:val="00A41901"/>
    <w:rsid w:val="00A4197F"/>
    <w:rsid w:val="00A43722"/>
    <w:rsid w:val="00A438CC"/>
    <w:rsid w:val="00A444A3"/>
    <w:rsid w:val="00A44BBB"/>
    <w:rsid w:val="00A45297"/>
    <w:rsid w:val="00A4564D"/>
    <w:rsid w:val="00A46EBA"/>
    <w:rsid w:val="00A46FA6"/>
    <w:rsid w:val="00A47355"/>
    <w:rsid w:val="00A47841"/>
    <w:rsid w:val="00A47E46"/>
    <w:rsid w:val="00A47FF9"/>
    <w:rsid w:val="00A50609"/>
    <w:rsid w:val="00A50E2D"/>
    <w:rsid w:val="00A50F8C"/>
    <w:rsid w:val="00A51046"/>
    <w:rsid w:val="00A51173"/>
    <w:rsid w:val="00A52B64"/>
    <w:rsid w:val="00A53B87"/>
    <w:rsid w:val="00A53FBF"/>
    <w:rsid w:val="00A543C5"/>
    <w:rsid w:val="00A54A6D"/>
    <w:rsid w:val="00A54ACC"/>
    <w:rsid w:val="00A54B36"/>
    <w:rsid w:val="00A54E8C"/>
    <w:rsid w:val="00A566AD"/>
    <w:rsid w:val="00A56A15"/>
    <w:rsid w:val="00A56C31"/>
    <w:rsid w:val="00A56E39"/>
    <w:rsid w:val="00A57484"/>
    <w:rsid w:val="00A579A8"/>
    <w:rsid w:val="00A57D10"/>
    <w:rsid w:val="00A57DD8"/>
    <w:rsid w:val="00A6050F"/>
    <w:rsid w:val="00A60E82"/>
    <w:rsid w:val="00A617C3"/>
    <w:rsid w:val="00A62529"/>
    <w:rsid w:val="00A626D1"/>
    <w:rsid w:val="00A629BA"/>
    <w:rsid w:val="00A646D5"/>
    <w:rsid w:val="00A648FC"/>
    <w:rsid w:val="00A6554E"/>
    <w:rsid w:val="00A655AF"/>
    <w:rsid w:val="00A661F4"/>
    <w:rsid w:val="00A66657"/>
    <w:rsid w:val="00A666CF"/>
    <w:rsid w:val="00A66E70"/>
    <w:rsid w:val="00A670CE"/>
    <w:rsid w:val="00A6779D"/>
    <w:rsid w:val="00A70260"/>
    <w:rsid w:val="00A7030F"/>
    <w:rsid w:val="00A71112"/>
    <w:rsid w:val="00A73AFF"/>
    <w:rsid w:val="00A740FB"/>
    <w:rsid w:val="00A741F1"/>
    <w:rsid w:val="00A74353"/>
    <w:rsid w:val="00A743FB"/>
    <w:rsid w:val="00A74839"/>
    <w:rsid w:val="00A759DA"/>
    <w:rsid w:val="00A75D2A"/>
    <w:rsid w:val="00A75F8E"/>
    <w:rsid w:val="00A761C3"/>
    <w:rsid w:val="00A7649A"/>
    <w:rsid w:val="00A76EB2"/>
    <w:rsid w:val="00A771D7"/>
    <w:rsid w:val="00A7747E"/>
    <w:rsid w:val="00A77852"/>
    <w:rsid w:val="00A805ED"/>
    <w:rsid w:val="00A81448"/>
    <w:rsid w:val="00A81C4D"/>
    <w:rsid w:val="00A82891"/>
    <w:rsid w:val="00A83007"/>
    <w:rsid w:val="00A8466F"/>
    <w:rsid w:val="00A84BFC"/>
    <w:rsid w:val="00A84E71"/>
    <w:rsid w:val="00A85A9A"/>
    <w:rsid w:val="00A86573"/>
    <w:rsid w:val="00A871CD"/>
    <w:rsid w:val="00A87E75"/>
    <w:rsid w:val="00A9105E"/>
    <w:rsid w:val="00A914E6"/>
    <w:rsid w:val="00A920C8"/>
    <w:rsid w:val="00A94505"/>
    <w:rsid w:val="00A948E1"/>
    <w:rsid w:val="00A95D49"/>
    <w:rsid w:val="00A9706A"/>
    <w:rsid w:val="00AA065A"/>
    <w:rsid w:val="00AA15EA"/>
    <w:rsid w:val="00AA1610"/>
    <w:rsid w:val="00AA19A2"/>
    <w:rsid w:val="00AA33FC"/>
    <w:rsid w:val="00AA39F2"/>
    <w:rsid w:val="00AA433D"/>
    <w:rsid w:val="00AA4A17"/>
    <w:rsid w:val="00AA4E83"/>
    <w:rsid w:val="00AA503D"/>
    <w:rsid w:val="00AA514C"/>
    <w:rsid w:val="00AA5CF4"/>
    <w:rsid w:val="00AA66F5"/>
    <w:rsid w:val="00AA6AD0"/>
    <w:rsid w:val="00AA6B34"/>
    <w:rsid w:val="00AA762A"/>
    <w:rsid w:val="00AB0452"/>
    <w:rsid w:val="00AB054B"/>
    <w:rsid w:val="00AB065E"/>
    <w:rsid w:val="00AB07AB"/>
    <w:rsid w:val="00AB0AF1"/>
    <w:rsid w:val="00AB0D32"/>
    <w:rsid w:val="00AB0F9D"/>
    <w:rsid w:val="00AB1265"/>
    <w:rsid w:val="00AB1E98"/>
    <w:rsid w:val="00AB225A"/>
    <w:rsid w:val="00AB2520"/>
    <w:rsid w:val="00AB28C2"/>
    <w:rsid w:val="00AB2A59"/>
    <w:rsid w:val="00AB32F6"/>
    <w:rsid w:val="00AB3DCD"/>
    <w:rsid w:val="00AB4E72"/>
    <w:rsid w:val="00AB5187"/>
    <w:rsid w:val="00AB5BCF"/>
    <w:rsid w:val="00AB7434"/>
    <w:rsid w:val="00AC12C1"/>
    <w:rsid w:val="00AC19F1"/>
    <w:rsid w:val="00AC3758"/>
    <w:rsid w:val="00AC3820"/>
    <w:rsid w:val="00AC3CFB"/>
    <w:rsid w:val="00AC3E9C"/>
    <w:rsid w:val="00AC407D"/>
    <w:rsid w:val="00AC55A7"/>
    <w:rsid w:val="00AC5D4D"/>
    <w:rsid w:val="00AC5FD7"/>
    <w:rsid w:val="00AC6224"/>
    <w:rsid w:val="00AC6816"/>
    <w:rsid w:val="00AC7C49"/>
    <w:rsid w:val="00AD02BC"/>
    <w:rsid w:val="00AD0BC9"/>
    <w:rsid w:val="00AD0D93"/>
    <w:rsid w:val="00AD0E06"/>
    <w:rsid w:val="00AD19F8"/>
    <w:rsid w:val="00AD1FB7"/>
    <w:rsid w:val="00AD2E90"/>
    <w:rsid w:val="00AD348A"/>
    <w:rsid w:val="00AD364E"/>
    <w:rsid w:val="00AD371C"/>
    <w:rsid w:val="00AD3DD5"/>
    <w:rsid w:val="00AD4AB3"/>
    <w:rsid w:val="00AD518F"/>
    <w:rsid w:val="00AD51B5"/>
    <w:rsid w:val="00AD5390"/>
    <w:rsid w:val="00AD5A3A"/>
    <w:rsid w:val="00AD5B74"/>
    <w:rsid w:val="00AD6D3A"/>
    <w:rsid w:val="00AD7A41"/>
    <w:rsid w:val="00AE02DC"/>
    <w:rsid w:val="00AE0497"/>
    <w:rsid w:val="00AE1190"/>
    <w:rsid w:val="00AE2745"/>
    <w:rsid w:val="00AE2F88"/>
    <w:rsid w:val="00AE3492"/>
    <w:rsid w:val="00AE3AEF"/>
    <w:rsid w:val="00AE449F"/>
    <w:rsid w:val="00AE5B6E"/>
    <w:rsid w:val="00AE603A"/>
    <w:rsid w:val="00AE6642"/>
    <w:rsid w:val="00AE6F1F"/>
    <w:rsid w:val="00AE7921"/>
    <w:rsid w:val="00AF0775"/>
    <w:rsid w:val="00AF0897"/>
    <w:rsid w:val="00AF0D53"/>
    <w:rsid w:val="00AF0DC1"/>
    <w:rsid w:val="00AF0E87"/>
    <w:rsid w:val="00AF1432"/>
    <w:rsid w:val="00AF30BA"/>
    <w:rsid w:val="00AF3442"/>
    <w:rsid w:val="00AF37CD"/>
    <w:rsid w:val="00AF4D77"/>
    <w:rsid w:val="00AF5A55"/>
    <w:rsid w:val="00AF5C4D"/>
    <w:rsid w:val="00AF5FE0"/>
    <w:rsid w:val="00AF660E"/>
    <w:rsid w:val="00AF67FF"/>
    <w:rsid w:val="00AF723E"/>
    <w:rsid w:val="00AF78B3"/>
    <w:rsid w:val="00AF7BF4"/>
    <w:rsid w:val="00B002DB"/>
    <w:rsid w:val="00B003EA"/>
    <w:rsid w:val="00B00643"/>
    <w:rsid w:val="00B0064C"/>
    <w:rsid w:val="00B00922"/>
    <w:rsid w:val="00B00D6D"/>
    <w:rsid w:val="00B00F81"/>
    <w:rsid w:val="00B016B7"/>
    <w:rsid w:val="00B0190E"/>
    <w:rsid w:val="00B01A8A"/>
    <w:rsid w:val="00B01F33"/>
    <w:rsid w:val="00B02140"/>
    <w:rsid w:val="00B02336"/>
    <w:rsid w:val="00B02E4F"/>
    <w:rsid w:val="00B03348"/>
    <w:rsid w:val="00B03D93"/>
    <w:rsid w:val="00B03ED6"/>
    <w:rsid w:val="00B03FBD"/>
    <w:rsid w:val="00B04860"/>
    <w:rsid w:val="00B05574"/>
    <w:rsid w:val="00B0602F"/>
    <w:rsid w:val="00B066F3"/>
    <w:rsid w:val="00B07532"/>
    <w:rsid w:val="00B0770C"/>
    <w:rsid w:val="00B07F92"/>
    <w:rsid w:val="00B10079"/>
    <w:rsid w:val="00B1050D"/>
    <w:rsid w:val="00B1065F"/>
    <w:rsid w:val="00B10B7B"/>
    <w:rsid w:val="00B10C24"/>
    <w:rsid w:val="00B10C9D"/>
    <w:rsid w:val="00B10D5E"/>
    <w:rsid w:val="00B10DF6"/>
    <w:rsid w:val="00B115E6"/>
    <w:rsid w:val="00B13938"/>
    <w:rsid w:val="00B13B42"/>
    <w:rsid w:val="00B13E0F"/>
    <w:rsid w:val="00B141EF"/>
    <w:rsid w:val="00B144EF"/>
    <w:rsid w:val="00B14B2C"/>
    <w:rsid w:val="00B14C6E"/>
    <w:rsid w:val="00B14D4C"/>
    <w:rsid w:val="00B15D92"/>
    <w:rsid w:val="00B15FD4"/>
    <w:rsid w:val="00B161C7"/>
    <w:rsid w:val="00B17547"/>
    <w:rsid w:val="00B206B6"/>
    <w:rsid w:val="00B2089C"/>
    <w:rsid w:val="00B20D9B"/>
    <w:rsid w:val="00B20FC9"/>
    <w:rsid w:val="00B21B14"/>
    <w:rsid w:val="00B22125"/>
    <w:rsid w:val="00B22889"/>
    <w:rsid w:val="00B2297D"/>
    <w:rsid w:val="00B22B8A"/>
    <w:rsid w:val="00B22EA4"/>
    <w:rsid w:val="00B23A70"/>
    <w:rsid w:val="00B2432A"/>
    <w:rsid w:val="00B24344"/>
    <w:rsid w:val="00B24638"/>
    <w:rsid w:val="00B254CC"/>
    <w:rsid w:val="00B25706"/>
    <w:rsid w:val="00B25856"/>
    <w:rsid w:val="00B26B87"/>
    <w:rsid w:val="00B26C5C"/>
    <w:rsid w:val="00B27440"/>
    <w:rsid w:val="00B30727"/>
    <w:rsid w:val="00B30CF7"/>
    <w:rsid w:val="00B31067"/>
    <w:rsid w:val="00B31E56"/>
    <w:rsid w:val="00B31EBC"/>
    <w:rsid w:val="00B3266D"/>
    <w:rsid w:val="00B32B4A"/>
    <w:rsid w:val="00B33DCE"/>
    <w:rsid w:val="00B341B3"/>
    <w:rsid w:val="00B34AD6"/>
    <w:rsid w:val="00B34E12"/>
    <w:rsid w:val="00B351A4"/>
    <w:rsid w:val="00B3576C"/>
    <w:rsid w:val="00B36F24"/>
    <w:rsid w:val="00B37619"/>
    <w:rsid w:val="00B3769B"/>
    <w:rsid w:val="00B4035F"/>
    <w:rsid w:val="00B409B8"/>
    <w:rsid w:val="00B42E79"/>
    <w:rsid w:val="00B440C1"/>
    <w:rsid w:val="00B44C72"/>
    <w:rsid w:val="00B45760"/>
    <w:rsid w:val="00B45D56"/>
    <w:rsid w:val="00B467F3"/>
    <w:rsid w:val="00B46933"/>
    <w:rsid w:val="00B469F2"/>
    <w:rsid w:val="00B47326"/>
    <w:rsid w:val="00B47697"/>
    <w:rsid w:val="00B50548"/>
    <w:rsid w:val="00B51459"/>
    <w:rsid w:val="00B5148A"/>
    <w:rsid w:val="00B51ECD"/>
    <w:rsid w:val="00B52821"/>
    <w:rsid w:val="00B528D3"/>
    <w:rsid w:val="00B5345F"/>
    <w:rsid w:val="00B542EB"/>
    <w:rsid w:val="00B555D8"/>
    <w:rsid w:val="00B558A6"/>
    <w:rsid w:val="00B56292"/>
    <w:rsid w:val="00B57206"/>
    <w:rsid w:val="00B577EA"/>
    <w:rsid w:val="00B6161D"/>
    <w:rsid w:val="00B61B26"/>
    <w:rsid w:val="00B62106"/>
    <w:rsid w:val="00B624F8"/>
    <w:rsid w:val="00B62A35"/>
    <w:rsid w:val="00B63369"/>
    <w:rsid w:val="00B63CCA"/>
    <w:rsid w:val="00B64A4F"/>
    <w:rsid w:val="00B64D11"/>
    <w:rsid w:val="00B6580E"/>
    <w:rsid w:val="00B66158"/>
    <w:rsid w:val="00B714F0"/>
    <w:rsid w:val="00B71BE7"/>
    <w:rsid w:val="00B71E52"/>
    <w:rsid w:val="00B721B5"/>
    <w:rsid w:val="00B72AA3"/>
    <w:rsid w:val="00B72B72"/>
    <w:rsid w:val="00B73A21"/>
    <w:rsid w:val="00B73C80"/>
    <w:rsid w:val="00B74539"/>
    <w:rsid w:val="00B74896"/>
    <w:rsid w:val="00B7619A"/>
    <w:rsid w:val="00B76480"/>
    <w:rsid w:val="00B7774F"/>
    <w:rsid w:val="00B77975"/>
    <w:rsid w:val="00B77EFA"/>
    <w:rsid w:val="00B80001"/>
    <w:rsid w:val="00B80024"/>
    <w:rsid w:val="00B80DF1"/>
    <w:rsid w:val="00B83452"/>
    <w:rsid w:val="00B84083"/>
    <w:rsid w:val="00B8425D"/>
    <w:rsid w:val="00B846B7"/>
    <w:rsid w:val="00B84D4E"/>
    <w:rsid w:val="00B85B65"/>
    <w:rsid w:val="00B85D25"/>
    <w:rsid w:val="00B8655B"/>
    <w:rsid w:val="00B86636"/>
    <w:rsid w:val="00B86EB4"/>
    <w:rsid w:val="00B87881"/>
    <w:rsid w:val="00B87B5D"/>
    <w:rsid w:val="00B906A5"/>
    <w:rsid w:val="00B911E9"/>
    <w:rsid w:val="00B922C6"/>
    <w:rsid w:val="00B938C4"/>
    <w:rsid w:val="00B95506"/>
    <w:rsid w:val="00B95B1E"/>
    <w:rsid w:val="00B95F09"/>
    <w:rsid w:val="00B95FBC"/>
    <w:rsid w:val="00B9601D"/>
    <w:rsid w:val="00B96106"/>
    <w:rsid w:val="00B963F2"/>
    <w:rsid w:val="00B967B1"/>
    <w:rsid w:val="00B96BE6"/>
    <w:rsid w:val="00B9702C"/>
    <w:rsid w:val="00B97377"/>
    <w:rsid w:val="00B97A96"/>
    <w:rsid w:val="00BA06AC"/>
    <w:rsid w:val="00BA075B"/>
    <w:rsid w:val="00BA0F9D"/>
    <w:rsid w:val="00BA1930"/>
    <w:rsid w:val="00BA2186"/>
    <w:rsid w:val="00BA281B"/>
    <w:rsid w:val="00BA3289"/>
    <w:rsid w:val="00BA3639"/>
    <w:rsid w:val="00BA363A"/>
    <w:rsid w:val="00BA3932"/>
    <w:rsid w:val="00BA3CC9"/>
    <w:rsid w:val="00BA4A3E"/>
    <w:rsid w:val="00BA4E52"/>
    <w:rsid w:val="00BA4F16"/>
    <w:rsid w:val="00BA5368"/>
    <w:rsid w:val="00BA53C4"/>
    <w:rsid w:val="00BA5FFC"/>
    <w:rsid w:val="00BA6D1A"/>
    <w:rsid w:val="00BA6D28"/>
    <w:rsid w:val="00BA7495"/>
    <w:rsid w:val="00BB0D00"/>
    <w:rsid w:val="00BB0EE7"/>
    <w:rsid w:val="00BB12B2"/>
    <w:rsid w:val="00BB1942"/>
    <w:rsid w:val="00BB1B9E"/>
    <w:rsid w:val="00BB1E2C"/>
    <w:rsid w:val="00BB242D"/>
    <w:rsid w:val="00BB373C"/>
    <w:rsid w:val="00BB465A"/>
    <w:rsid w:val="00BB49C0"/>
    <w:rsid w:val="00BB4EE0"/>
    <w:rsid w:val="00BB595E"/>
    <w:rsid w:val="00BB5C07"/>
    <w:rsid w:val="00BB65C4"/>
    <w:rsid w:val="00BB6D42"/>
    <w:rsid w:val="00BB6EE0"/>
    <w:rsid w:val="00BB7E31"/>
    <w:rsid w:val="00BC05A1"/>
    <w:rsid w:val="00BC0C44"/>
    <w:rsid w:val="00BC0DD5"/>
    <w:rsid w:val="00BC1049"/>
    <w:rsid w:val="00BC19A5"/>
    <w:rsid w:val="00BC1F21"/>
    <w:rsid w:val="00BC32B7"/>
    <w:rsid w:val="00BC4DDB"/>
    <w:rsid w:val="00BC4F49"/>
    <w:rsid w:val="00BC58C5"/>
    <w:rsid w:val="00BC5B85"/>
    <w:rsid w:val="00BC5CC9"/>
    <w:rsid w:val="00BC61F8"/>
    <w:rsid w:val="00BC767D"/>
    <w:rsid w:val="00BC7A33"/>
    <w:rsid w:val="00BD0365"/>
    <w:rsid w:val="00BD1347"/>
    <w:rsid w:val="00BD158F"/>
    <w:rsid w:val="00BD1A39"/>
    <w:rsid w:val="00BD1DC1"/>
    <w:rsid w:val="00BD320A"/>
    <w:rsid w:val="00BD3610"/>
    <w:rsid w:val="00BD451A"/>
    <w:rsid w:val="00BD45A7"/>
    <w:rsid w:val="00BD4CF7"/>
    <w:rsid w:val="00BD5F1D"/>
    <w:rsid w:val="00BD6CE4"/>
    <w:rsid w:val="00BD6FDA"/>
    <w:rsid w:val="00BD7762"/>
    <w:rsid w:val="00BD7AFD"/>
    <w:rsid w:val="00BE0AD5"/>
    <w:rsid w:val="00BE1157"/>
    <w:rsid w:val="00BE164B"/>
    <w:rsid w:val="00BE16A9"/>
    <w:rsid w:val="00BE1BB2"/>
    <w:rsid w:val="00BE29F0"/>
    <w:rsid w:val="00BE2A74"/>
    <w:rsid w:val="00BE3575"/>
    <w:rsid w:val="00BE3B3D"/>
    <w:rsid w:val="00BE6541"/>
    <w:rsid w:val="00BF0140"/>
    <w:rsid w:val="00BF314F"/>
    <w:rsid w:val="00BF395A"/>
    <w:rsid w:val="00BF3B96"/>
    <w:rsid w:val="00BF427E"/>
    <w:rsid w:val="00BF4729"/>
    <w:rsid w:val="00BF484F"/>
    <w:rsid w:val="00BF5580"/>
    <w:rsid w:val="00BF5B0D"/>
    <w:rsid w:val="00BF5D4F"/>
    <w:rsid w:val="00BF6F73"/>
    <w:rsid w:val="00BF6FAD"/>
    <w:rsid w:val="00BF7830"/>
    <w:rsid w:val="00BF7A6F"/>
    <w:rsid w:val="00C00C50"/>
    <w:rsid w:val="00C01175"/>
    <w:rsid w:val="00C0207C"/>
    <w:rsid w:val="00C02BCB"/>
    <w:rsid w:val="00C02E9F"/>
    <w:rsid w:val="00C03980"/>
    <w:rsid w:val="00C03990"/>
    <w:rsid w:val="00C03F20"/>
    <w:rsid w:val="00C051AD"/>
    <w:rsid w:val="00C053A8"/>
    <w:rsid w:val="00C0653F"/>
    <w:rsid w:val="00C07DFF"/>
    <w:rsid w:val="00C10DFF"/>
    <w:rsid w:val="00C12249"/>
    <w:rsid w:val="00C129C7"/>
    <w:rsid w:val="00C12E5E"/>
    <w:rsid w:val="00C13881"/>
    <w:rsid w:val="00C13F5C"/>
    <w:rsid w:val="00C13FDF"/>
    <w:rsid w:val="00C14284"/>
    <w:rsid w:val="00C158B1"/>
    <w:rsid w:val="00C15E24"/>
    <w:rsid w:val="00C16358"/>
    <w:rsid w:val="00C16900"/>
    <w:rsid w:val="00C1699C"/>
    <w:rsid w:val="00C20463"/>
    <w:rsid w:val="00C2082F"/>
    <w:rsid w:val="00C216FF"/>
    <w:rsid w:val="00C23559"/>
    <w:rsid w:val="00C239FC"/>
    <w:rsid w:val="00C23EC3"/>
    <w:rsid w:val="00C244C1"/>
    <w:rsid w:val="00C24B17"/>
    <w:rsid w:val="00C24C9C"/>
    <w:rsid w:val="00C2550D"/>
    <w:rsid w:val="00C25573"/>
    <w:rsid w:val="00C25F6C"/>
    <w:rsid w:val="00C26CB8"/>
    <w:rsid w:val="00C305D4"/>
    <w:rsid w:val="00C313CE"/>
    <w:rsid w:val="00C31EA7"/>
    <w:rsid w:val="00C32289"/>
    <w:rsid w:val="00C3245F"/>
    <w:rsid w:val="00C32655"/>
    <w:rsid w:val="00C326C0"/>
    <w:rsid w:val="00C32AFB"/>
    <w:rsid w:val="00C32C5F"/>
    <w:rsid w:val="00C341B3"/>
    <w:rsid w:val="00C343A0"/>
    <w:rsid w:val="00C3454D"/>
    <w:rsid w:val="00C34C3E"/>
    <w:rsid w:val="00C351A8"/>
    <w:rsid w:val="00C35478"/>
    <w:rsid w:val="00C35655"/>
    <w:rsid w:val="00C35704"/>
    <w:rsid w:val="00C36FB8"/>
    <w:rsid w:val="00C36FE1"/>
    <w:rsid w:val="00C37089"/>
    <w:rsid w:val="00C37502"/>
    <w:rsid w:val="00C37DAC"/>
    <w:rsid w:val="00C40428"/>
    <w:rsid w:val="00C407AA"/>
    <w:rsid w:val="00C4087A"/>
    <w:rsid w:val="00C40920"/>
    <w:rsid w:val="00C41096"/>
    <w:rsid w:val="00C4130A"/>
    <w:rsid w:val="00C41339"/>
    <w:rsid w:val="00C41AA8"/>
    <w:rsid w:val="00C42138"/>
    <w:rsid w:val="00C42AD3"/>
    <w:rsid w:val="00C42FEF"/>
    <w:rsid w:val="00C433EC"/>
    <w:rsid w:val="00C45089"/>
    <w:rsid w:val="00C45354"/>
    <w:rsid w:val="00C45676"/>
    <w:rsid w:val="00C464CA"/>
    <w:rsid w:val="00C4672B"/>
    <w:rsid w:val="00C46BCD"/>
    <w:rsid w:val="00C47562"/>
    <w:rsid w:val="00C504AD"/>
    <w:rsid w:val="00C5190E"/>
    <w:rsid w:val="00C52B68"/>
    <w:rsid w:val="00C52D1E"/>
    <w:rsid w:val="00C53366"/>
    <w:rsid w:val="00C53891"/>
    <w:rsid w:val="00C53F7F"/>
    <w:rsid w:val="00C54333"/>
    <w:rsid w:val="00C55877"/>
    <w:rsid w:val="00C55B2F"/>
    <w:rsid w:val="00C56389"/>
    <w:rsid w:val="00C56F14"/>
    <w:rsid w:val="00C574B8"/>
    <w:rsid w:val="00C57B0F"/>
    <w:rsid w:val="00C57BCA"/>
    <w:rsid w:val="00C57F28"/>
    <w:rsid w:val="00C6090F"/>
    <w:rsid w:val="00C60AB8"/>
    <w:rsid w:val="00C6139F"/>
    <w:rsid w:val="00C62099"/>
    <w:rsid w:val="00C621C1"/>
    <w:rsid w:val="00C622B6"/>
    <w:rsid w:val="00C631A7"/>
    <w:rsid w:val="00C63690"/>
    <w:rsid w:val="00C63FE5"/>
    <w:rsid w:val="00C658CA"/>
    <w:rsid w:val="00C65DD2"/>
    <w:rsid w:val="00C65FEB"/>
    <w:rsid w:val="00C660ED"/>
    <w:rsid w:val="00C66911"/>
    <w:rsid w:val="00C70130"/>
    <w:rsid w:val="00C7070F"/>
    <w:rsid w:val="00C70961"/>
    <w:rsid w:val="00C70CF6"/>
    <w:rsid w:val="00C71AC2"/>
    <w:rsid w:val="00C72E04"/>
    <w:rsid w:val="00C72FF8"/>
    <w:rsid w:val="00C752D3"/>
    <w:rsid w:val="00C75980"/>
    <w:rsid w:val="00C75988"/>
    <w:rsid w:val="00C75A0C"/>
    <w:rsid w:val="00C75BD7"/>
    <w:rsid w:val="00C75E4B"/>
    <w:rsid w:val="00C76024"/>
    <w:rsid w:val="00C80049"/>
    <w:rsid w:val="00C80DA3"/>
    <w:rsid w:val="00C81853"/>
    <w:rsid w:val="00C81AB6"/>
    <w:rsid w:val="00C8233E"/>
    <w:rsid w:val="00C82A89"/>
    <w:rsid w:val="00C835E7"/>
    <w:rsid w:val="00C83B37"/>
    <w:rsid w:val="00C83E3C"/>
    <w:rsid w:val="00C843E2"/>
    <w:rsid w:val="00C84465"/>
    <w:rsid w:val="00C859B9"/>
    <w:rsid w:val="00C8617C"/>
    <w:rsid w:val="00C86339"/>
    <w:rsid w:val="00C86722"/>
    <w:rsid w:val="00C86CD0"/>
    <w:rsid w:val="00C879AF"/>
    <w:rsid w:val="00C87DC6"/>
    <w:rsid w:val="00C87FA0"/>
    <w:rsid w:val="00C87FE6"/>
    <w:rsid w:val="00C90042"/>
    <w:rsid w:val="00C90ED8"/>
    <w:rsid w:val="00C91511"/>
    <w:rsid w:val="00C91672"/>
    <w:rsid w:val="00C916BD"/>
    <w:rsid w:val="00C91B06"/>
    <w:rsid w:val="00C91DD7"/>
    <w:rsid w:val="00C925F9"/>
    <w:rsid w:val="00C93AB8"/>
    <w:rsid w:val="00C94067"/>
    <w:rsid w:val="00C94714"/>
    <w:rsid w:val="00C94F26"/>
    <w:rsid w:val="00C950C1"/>
    <w:rsid w:val="00C9575B"/>
    <w:rsid w:val="00C95D14"/>
    <w:rsid w:val="00C97930"/>
    <w:rsid w:val="00CA0C3A"/>
    <w:rsid w:val="00CA1CBD"/>
    <w:rsid w:val="00CA2368"/>
    <w:rsid w:val="00CA2662"/>
    <w:rsid w:val="00CA26FC"/>
    <w:rsid w:val="00CA272C"/>
    <w:rsid w:val="00CA3451"/>
    <w:rsid w:val="00CA36EF"/>
    <w:rsid w:val="00CA36F1"/>
    <w:rsid w:val="00CA392E"/>
    <w:rsid w:val="00CA3B17"/>
    <w:rsid w:val="00CA3C63"/>
    <w:rsid w:val="00CA3EA5"/>
    <w:rsid w:val="00CA4CE3"/>
    <w:rsid w:val="00CA4EA3"/>
    <w:rsid w:val="00CA5F3F"/>
    <w:rsid w:val="00CA665B"/>
    <w:rsid w:val="00CA6D82"/>
    <w:rsid w:val="00CA6F29"/>
    <w:rsid w:val="00CA70A0"/>
    <w:rsid w:val="00CA75BC"/>
    <w:rsid w:val="00CA7E38"/>
    <w:rsid w:val="00CB04EB"/>
    <w:rsid w:val="00CB21F8"/>
    <w:rsid w:val="00CB249E"/>
    <w:rsid w:val="00CB296C"/>
    <w:rsid w:val="00CB401B"/>
    <w:rsid w:val="00CB4B4A"/>
    <w:rsid w:val="00CB5743"/>
    <w:rsid w:val="00CB585D"/>
    <w:rsid w:val="00CB5FBA"/>
    <w:rsid w:val="00CB61B4"/>
    <w:rsid w:val="00CB62D8"/>
    <w:rsid w:val="00CB68AB"/>
    <w:rsid w:val="00CB79A8"/>
    <w:rsid w:val="00CB7B43"/>
    <w:rsid w:val="00CB7B8A"/>
    <w:rsid w:val="00CB7BC0"/>
    <w:rsid w:val="00CC07BC"/>
    <w:rsid w:val="00CC0819"/>
    <w:rsid w:val="00CC1263"/>
    <w:rsid w:val="00CC1B88"/>
    <w:rsid w:val="00CC2E62"/>
    <w:rsid w:val="00CC392A"/>
    <w:rsid w:val="00CC4344"/>
    <w:rsid w:val="00CC4BB2"/>
    <w:rsid w:val="00CC576E"/>
    <w:rsid w:val="00CC6B6C"/>
    <w:rsid w:val="00CC70DF"/>
    <w:rsid w:val="00CC766B"/>
    <w:rsid w:val="00CD007B"/>
    <w:rsid w:val="00CD0241"/>
    <w:rsid w:val="00CD0EEF"/>
    <w:rsid w:val="00CD225F"/>
    <w:rsid w:val="00CD2373"/>
    <w:rsid w:val="00CD2829"/>
    <w:rsid w:val="00CD31DC"/>
    <w:rsid w:val="00CD3DFC"/>
    <w:rsid w:val="00CD6A85"/>
    <w:rsid w:val="00CD70B5"/>
    <w:rsid w:val="00CE0D91"/>
    <w:rsid w:val="00CE153D"/>
    <w:rsid w:val="00CE1F1D"/>
    <w:rsid w:val="00CE21D8"/>
    <w:rsid w:val="00CE26E4"/>
    <w:rsid w:val="00CE29C1"/>
    <w:rsid w:val="00CE2E57"/>
    <w:rsid w:val="00CE32BA"/>
    <w:rsid w:val="00CE4347"/>
    <w:rsid w:val="00CE4DAE"/>
    <w:rsid w:val="00CE6A67"/>
    <w:rsid w:val="00CE6E08"/>
    <w:rsid w:val="00CE7421"/>
    <w:rsid w:val="00CE74AE"/>
    <w:rsid w:val="00CE7BF4"/>
    <w:rsid w:val="00CF0038"/>
    <w:rsid w:val="00CF01BC"/>
    <w:rsid w:val="00CF0557"/>
    <w:rsid w:val="00CF100A"/>
    <w:rsid w:val="00CF1101"/>
    <w:rsid w:val="00CF22C3"/>
    <w:rsid w:val="00CF238F"/>
    <w:rsid w:val="00CF2E23"/>
    <w:rsid w:val="00CF32AE"/>
    <w:rsid w:val="00CF334C"/>
    <w:rsid w:val="00CF3F4A"/>
    <w:rsid w:val="00CF4442"/>
    <w:rsid w:val="00CF61F9"/>
    <w:rsid w:val="00CF66F7"/>
    <w:rsid w:val="00CF7079"/>
    <w:rsid w:val="00CF7A93"/>
    <w:rsid w:val="00CF7B71"/>
    <w:rsid w:val="00D002A7"/>
    <w:rsid w:val="00D01CDB"/>
    <w:rsid w:val="00D02660"/>
    <w:rsid w:val="00D02669"/>
    <w:rsid w:val="00D02AAA"/>
    <w:rsid w:val="00D03B4B"/>
    <w:rsid w:val="00D03CD4"/>
    <w:rsid w:val="00D03EB7"/>
    <w:rsid w:val="00D04068"/>
    <w:rsid w:val="00D041E5"/>
    <w:rsid w:val="00D041FE"/>
    <w:rsid w:val="00D048F4"/>
    <w:rsid w:val="00D04EEE"/>
    <w:rsid w:val="00D05540"/>
    <w:rsid w:val="00D056FA"/>
    <w:rsid w:val="00D0586B"/>
    <w:rsid w:val="00D072BC"/>
    <w:rsid w:val="00D07BF7"/>
    <w:rsid w:val="00D10D3D"/>
    <w:rsid w:val="00D10FB7"/>
    <w:rsid w:val="00D114B3"/>
    <w:rsid w:val="00D1177B"/>
    <w:rsid w:val="00D12573"/>
    <w:rsid w:val="00D1291B"/>
    <w:rsid w:val="00D12B82"/>
    <w:rsid w:val="00D13D24"/>
    <w:rsid w:val="00D1455F"/>
    <w:rsid w:val="00D149D0"/>
    <w:rsid w:val="00D14DB1"/>
    <w:rsid w:val="00D15A57"/>
    <w:rsid w:val="00D16C59"/>
    <w:rsid w:val="00D17981"/>
    <w:rsid w:val="00D17BEA"/>
    <w:rsid w:val="00D17EAA"/>
    <w:rsid w:val="00D20C22"/>
    <w:rsid w:val="00D217C0"/>
    <w:rsid w:val="00D218D2"/>
    <w:rsid w:val="00D21950"/>
    <w:rsid w:val="00D2202A"/>
    <w:rsid w:val="00D222BF"/>
    <w:rsid w:val="00D225FF"/>
    <w:rsid w:val="00D23009"/>
    <w:rsid w:val="00D23996"/>
    <w:rsid w:val="00D23B55"/>
    <w:rsid w:val="00D23DC4"/>
    <w:rsid w:val="00D23F0C"/>
    <w:rsid w:val="00D240A8"/>
    <w:rsid w:val="00D249F1"/>
    <w:rsid w:val="00D25A7A"/>
    <w:rsid w:val="00D25BEC"/>
    <w:rsid w:val="00D26A04"/>
    <w:rsid w:val="00D26C15"/>
    <w:rsid w:val="00D26F9F"/>
    <w:rsid w:val="00D270A5"/>
    <w:rsid w:val="00D270F6"/>
    <w:rsid w:val="00D27280"/>
    <w:rsid w:val="00D27804"/>
    <w:rsid w:val="00D27DAB"/>
    <w:rsid w:val="00D27DD5"/>
    <w:rsid w:val="00D30658"/>
    <w:rsid w:val="00D30ECE"/>
    <w:rsid w:val="00D30FDC"/>
    <w:rsid w:val="00D3125E"/>
    <w:rsid w:val="00D3150A"/>
    <w:rsid w:val="00D31F60"/>
    <w:rsid w:val="00D31FDF"/>
    <w:rsid w:val="00D3419C"/>
    <w:rsid w:val="00D34229"/>
    <w:rsid w:val="00D35083"/>
    <w:rsid w:val="00D36C91"/>
    <w:rsid w:val="00D37321"/>
    <w:rsid w:val="00D4064F"/>
    <w:rsid w:val="00D41394"/>
    <w:rsid w:val="00D41699"/>
    <w:rsid w:val="00D41D46"/>
    <w:rsid w:val="00D42CBB"/>
    <w:rsid w:val="00D42CE1"/>
    <w:rsid w:val="00D4342E"/>
    <w:rsid w:val="00D4379F"/>
    <w:rsid w:val="00D437AA"/>
    <w:rsid w:val="00D44002"/>
    <w:rsid w:val="00D44261"/>
    <w:rsid w:val="00D442C0"/>
    <w:rsid w:val="00D443A4"/>
    <w:rsid w:val="00D44DC3"/>
    <w:rsid w:val="00D450AA"/>
    <w:rsid w:val="00D45274"/>
    <w:rsid w:val="00D468EA"/>
    <w:rsid w:val="00D46AE9"/>
    <w:rsid w:val="00D4707D"/>
    <w:rsid w:val="00D47BBC"/>
    <w:rsid w:val="00D50FD3"/>
    <w:rsid w:val="00D51257"/>
    <w:rsid w:val="00D51E41"/>
    <w:rsid w:val="00D51E87"/>
    <w:rsid w:val="00D52D13"/>
    <w:rsid w:val="00D530AF"/>
    <w:rsid w:val="00D53120"/>
    <w:rsid w:val="00D538B0"/>
    <w:rsid w:val="00D542FF"/>
    <w:rsid w:val="00D5458F"/>
    <w:rsid w:val="00D551AD"/>
    <w:rsid w:val="00D55348"/>
    <w:rsid w:val="00D5548A"/>
    <w:rsid w:val="00D554B6"/>
    <w:rsid w:val="00D55A0F"/>
    <w:rsid w:val="00D55F13"/>
    <w:rsid w:val="00D56476"/>
    <w:rsid w:val="00D56A16"/>
    <w:rsid w:val="00D56C56"/>
    <w:rsid w:val="00D57C55"/>
    <w:rsid w:val="00D57D8A"/>
    <w:rsid w:val="00D6049F"/>
    <w:rsid w:val="00D6077C"/>
    <w:rsid w:val="00D609EF"/>
    <w:rsid w:val="00D60DE4"/>
    <w:rsid w:val="00D632F5"/>
    <w:rsid w:val="00D6381C"/>
    <w:rsid w:val="00D63A29"/>
    <w:rsid w:val="00D63FC6"/>
    <w:rsid w:val="00D6447B"/>
    <w:rsid w:val="00D652C2"/>
    <w:rsid w:val="00D654EB"/>
    <w:rsid w:val="00D65747"/>
    <w:rsid w:val="00D659D4"/>
    <w:rsid w:val="00D66337"/>
    <w:rsid w:val="00D673AD"/>
    <w:rsid w:val="00D679DB"/>
    <w:rsid w:val="00D703BF"/>
    <w:rsid w:val="00D707E4"/>
    <w:rsid w:val="00D71237"/>
    <w:rsid w:val="00D71268"/>
    <w:rsid w:val="00D712D9"/>
    <w:rsid w:val="00D71999"/>
    <w:rsid w:val="00D71AE4"/>
    <w:rsid w:val="00D720F0"/>
    <w:rsid w:val="00D7216D"/>
    <w:rsid w:val="00D72392"/>
    <w:rsid w:val="00D72819"/>
    <w:rsid w:val="00D737D2"/>
    <w:rsid w:val="00D7440A"/>
    <w:rsid w:val="00D748A7"/>
    <w:rsid w:val="00D749E3"/>
    <w:rsid w:val="00D74FF4"/>
    <w:rsid w:val="00D75257"/>
    <w:rsid w:val="00D75836"/>
    <w:rsid w:val="00D7668D"/>
    <w:rsid w:val="00D773B2"/>
    <w:rsid w:val="00D8076D"/>
    <w:rsid w:val="00D81253"/>
    <w:rsid w:val="00D8167D"/>
    <w:rsid w:val="00D81DEF"/>
    <w:rsid w:val="00D81FA5"/>
    <w:rsid w:val="00D82CA5"/>
    <w:rsid w:val="00D83295"/>
    <w:rsid w:val="00D84293"/>
    <w:rsid w:val="00D85035"/>
    <w:rsid w:val="00D85772"/>
    <w:rsid w:val="00D858C7"/>
    <w:rsid w:val="00D85EF7"/>
    <w:rsid w:val="00D862F3"/>
    <w:rsid w:val="00D863BB"/>
    <w:rsid w:val="00D86F7D"/>
    <w:rsid w:val="00D907C0"/>
    <w:rsid w:val="00D90803"/>
    <w:rsid w:val="00D90C48"/>
    <w:rsid w:val="00D91C62"/>
    <w:rsid w:val="00D92EBD"/>
    <w:rsid w:val="00D9381E"/>
    <w:rsid w:val="00D93E24"/>
    <w:rsid w:val="00D94B29"/>
    <w:rsid w:val="00D94C40"/>
    <w:rsid w:val="00D9537B"/>
    <w:rsid w:val="00D9593E"/>
    <w:rsid w:val="00D96322"/>
    <w:rsid w:val="00D963A0"/>
    <w:rsid w:val="00D972D6"/>
    <w:rsid w:val="00D97C4D"/>
    <w:rsid w:val="00D97DA9"/>
    <w:rsid w:val="00D97DAA"/>
    <w:rsid w:val="00D97DEE"/>
    <w:rsid w:val="00DA0DE1"/>
    <w:rsid w:val="00DA2149"/>
    <w:rsid w:val="00DA24CD"/>
    <w:rsid w:val="00DA2B94"/>
    <w:rsid w:val="00DA42E8"/>
    <w:rsid w:val="00DA4F16"/>
    <w:rsid w:val="00DA575E"/>
    <w:rsid w:val="00DA582D"/>
    <w:rsid w:val="00DA58F8"/>
    <w:rsid w:val="00DA5D3C"/>
    <w:rsid w:val="00DA5FDF"/>
    <w:rsid w:val="00DA6883"/>
    <w:rsid w:val="00DA6A72"/>
    <w:rsid w:val="00DA773B"/>
    <w:rsid w:val="00DA7838"/>
    <w:rsid w:val="00DA78C3"/>
    <w:rsid w:val="00DB0052"/>
    <w:rsid w:val="00DB0601"/>
    <w:rsid w:val="00DB0B69"/>
    <w:rsid w:val="00DB0EC2"/>
    <w:rsid w:val="00DB22B7"/>
    <w:rsid w:val="00DB22CB"/>
    <w:rsid w:val="00DB2BDE"/>
    <w:rsid w:val="00DB3047"/>
    <w:rsid w:val="00DB36BE"/>
    <w:rsid w:val="00DB37AB"/>
    <w:rsid w:val="00DB42AC"/>
    <w:rsid w:val="00DB4662"/>
    <w:rsid w:val="00DB4CD9"/>
    <w:rsid w:val="00DB61B9"/>
    <w:rsid w:val="00DB6543"/>
    <w:rsid w:val="00DB66C0"/>
    <w:rsid w:val="00DB66CF"/>
    <w:rsid w:val="00DB6F8F"/>
    <w:rsid w:val="00DB7012"/>
    <w:rsid w:val="00DB7E0B"/>
    <w:rsid w:val="00DC0206"/>
    <w:rsid w:val="00DC073B"/>
    <w:rsid w:val="00DC0947"/>
    <w:rsid w:val="00DC12C8"/>
    <w:rsid w:val="00DC1907"/>
    <w:rsid w:val="00DC1A9F"/>
    <w:rsid w:val="00DC1F1C"/>
    <w:rsid w:val="00DC2588"/>
    <w:rsid w:val="00DC31E7"/>
    <w:rsid w:val="00DC3E6D"/>
    <w:rsid w:val="00DC404E"/>
    <w:rsid w:val="00DC45A5"/>
    <w:rsid w:val="00DC45FF"/>
    <w:rsid w:val="00DC568C"/>
    <w:rsid w:val="00DC5C10"/>
    <w:rsid w:val="00DC5C1F"/>
    <w:rsid w:val="00DC5E55"/>
    <w:rsid w:val="00DC5ED6"/>
    <w:rsid w:val="00DC5FB6"/>
    <w:rsid w:val="00DC6F1E"/>
    <w:rsid w:val="00DD0406"/>
    <w:rsid w:val="00DD2F0F"/>
    <w:rsid w:val="00DD3A60"/>
    <w:rsid w:val="00DD4629"/>
    <w:rsid w:val="00DD48B3"/>
    <w:rsid w:val="00DD4FF8"/>
    <w:rsid w:val="00DD5449"/>
    <w:rsid w:val="00DD54FE"/>
    <w:rsid w:val="00DD5AD8"/>
    <w:rsid w:val="00DD6CFE"/>
    <w:rsid w:val="00DD7A86"/>
    <w:rsid w:val="00DE027C"/>
    <w:rsid w:val="00DE2342"/>
    <w:rsid w:val="00DE2B38"/>
    <w:rsid w:val="00DE3B83"/>
    <w:rsid w:val="00DE3C36"/>
    <w:rsid w:val="00DE4106"/>
    <w:rsid w:val="00DE4733"/>
    <w:rsid w:val="00DE4AC6"/>
    <w:rsid w:val="00DE53A9"/>
    <w:rsid w:val="00DE58F9"/>
    <w:rsid w:val="00DE5977"/>
    <w:rsid w:val="00DE6238"/>
    <w:rsid w:val="00DE646C"/>
    <w:rsid w:val="00DE6B08"/>
    <w:rsid w:val="00DE70ED"/>
    <w:rsid w:val="00DE74C5"/>
    <w:rsid w:val="00DE785F"/>
    <w:rsid w:val="00DF0078"/>
    <w:rsid w:val="00DF0410"/>
    <w:rsid w:val="00DF0487"/>
    <w:rsid w:val="00DF1685"/>
    <w:rsid w:val="00DF1780"/>
    <w:rsid w:val="00DF1DE2"/>
    <w:rsid w:val="00DF2781"/>
    <w:rsid w:val="00DF281A"/>
    <w:rsid w:val="00DF3A27"/>
    <w:rsid w:val="00DF3A5A"/>
    <w:rsid w:val="00DF47C4"/>
    <w:rsid w:val="00DF5E25"/>
    <w:rsid w:val="00DF5FB5"/>
    <w:rsid w:val="00DF62A5"/>
    <w:rsid w:val="00DF6352"/>
    <w:rsid w:val="00DF655F"/>
    <w:rsid w:val="00DF6B69"/>
    <w:rsid w:val="00DF6E79"/>
    <w:rsid w:val="00DF7797"/>
    <w:rsid w:val="00E00617"/>
    <w:rsid w:val="00E00C51"/>
    <w:rsid w:val="00E00E15"/>
    <w:rsid w:val="00E01110"/>
    <w:rsid w:val="00E01330"/>
    <w:rsid w:val="00E01748"/>
    <w:rsid w:val="00E0239C"/>
    <w:rsid w:val="00E0246C"/>
    <w:rsid w:val="00E0287E"/>
    <w:rsid w:val="00E035EA"/>
    <w:rsid w:val="00E03ED3"/>
    <w:rsid w:val="00E044B7"/>
    <w:rsid w:val="00E04BA7"/>
    <w:rsid w:val="00E04CE6"/>
    <w:rsid w:val="00E04E08"/>
    <w:rsid w:val="00E05785"/>
    <w:rsid w:val="00E061CB"/>
    <w:rsid w:val="00E06E39"/>
    <w:rsid w:val="00E07BDA"/>
    <w:rsid w:val="00E07CF4"/>
    <w:rsid w:val="00E112E6"/>
    <w:rsid w:val="00E114D9"/>
    <w:rsid w:val="00E120D3"/>
    <w:rsid w:val="00E12158"/>
    <w:rsid w:val="00E1270F"/>
    <w:rsid w:val="00E1344C"/>
    <w:rsid w:val="00E13842"/>
    <w:rsid w:val="00E13BC3"/>
    <w:rsid w:val="00E13C58"/>
    <w:rsid w:val="00E16256"/>
    <w:rsid w:val="00E163F5"/>
    <w:rsid w:val="00E16551"/>
    <w:rsid w:val="00E1700F"/>
    <w:rsid w:val="00E17C59"/>
    <w:rsid w:val="00E2073B"/>
    <w:rsid w:val="00E216E6"/>
    <w:rsid w:val="00E2177B"/>
    <w:rsid w:val="00E21874"/>
    <w:rsid w:val="00E2187F"/>
    <w:rsid w:val="00E21C0B"/>
    <w:rsid w:val="00E22D61"/>
    <w:rsid w:val="00E2333C"/>
    <w:rsid w:val="00E23964"/>
    <w:rsid w:val="00E23B14"/>
    <w:rsid w:val="00E24320"/>
    <w:rsid w:val="00E24B93"/>
    <w:rsid w:val="00E24C76"/>
    <w:rsid w:val="00E250D3"/>
    <w:rsid w:val="00E254FF"/>
    <w:rsid w:val="00E25B43"/>
    <w:rsid w:val="00E25D5D"/>
    <w:rsid w:val="00E26899"/>
    <w:rsid w:val="00E3005C"/>
    <w:rsid w:val="00E30C36"/>
    <w:rsid w:val="00E3134A"/>
    <w:rsid w:val="00E31BA6"/>
    <w:rsid w:val="00E33183"/>
    <w:rsid w:val="00E335C1"/>
    <w:rsid w:val="00E33951"/>
    <w:rsid w:val="00E343A6"/>
    <w:rsid w:val="00E346C8"/>
    <w:rsid w:val="00E355EC"/>
    <w:rsid w:val="00E36308"/>
    <w:rsid w:val="00E36944"/>
    <w:rsid w:val="00E36B54"/>
    <w:rsid w:val="00E37B79"/>
    <w:rsid w:val="00E4024D"/>
    <w:rsid w:val="00E423F4"/>
    <w:rsid w:val="00E42D55"/>
    <w:rsid w:val="00E43597"/>
    <w:rsid w:val="00E4389B"/>
    <w:rsid w:val="00E4517E"/>
    <w:rsid w:val="00E45C23"/>
    <w:rsid w:val="00E46528"/>
    <w:rsid w:val="00E46D7E"/>
    <w:rsid w:val="00E46DA5"/>
    <w:rsid w:val="00E4713E"/>
    <w:rsid w:val="00E47F9E"/>
    <w:rsid w:val="00E502DF"/>
    <w:rsid w:val="00E50DE2"/>
    <w:rsid w:val="00E51043"/>
    <w:rsid w:val="00E51617"/>
    <w:rsid w:val="00E51766"/>
    <w:rsid w:val="00E51973"/>
    <w:rsid w:val="00E52021"/>
    <w:rsid w:val="00E52B70"/>
    <w:rsid w:val="00E52F7A"/>
    <w:rsid w:val="00E535C2"/>
    <w:rsid w:val="00E53E92"/>
    <w:rsid w:val="00E54949"/>
    <w:rsid w:val="00E549C3"/>
    <w:rsid w:val="00E5519E"/>
    <w:rsid w:val="00E5520D"/>
    <w:rsid w:val="00E552EB"/>
    <w:rsid w:val="00E562BE"/>
    <w:rsid w:val="00E56ADC"/>
    <w:rsid w:val="00E5706B"/>
    <w:rsid w:val="00E57EAC"/>
    <w:rsid w:val="00E60668"/>
    <w:rsid w:val="00E60D77"/>
    <w:rsid w:val="00E61095"/>
    <w:rsid w:val="00E61546"/>
    <w:rsid w:val="00E61CB6"/>
    <w:rsid w:val="00E61E4C"/>
    <w:rsid w:val="00E62615"/>
    <w:rsid w:val="00E62769"/>
    <w:rsid w:val="00E62B6E"/>
    <w:rsid w:val="00E6333A"/>
    <w:rsid w:val="00E63905"/>
    <w:rsid w:val="00E64297"/>
    <w:rsid w:val="00E64A34"/>
    <w:rsid w:val="00E64D23"/>
    <w:rsid w:val="00E65846"/>
    <w:rsid w:val="00E6598E"/>
    <w:rsid w:val="00E65EE5"/>
    <w:rsid w:val="00E662DE"/>
    <w:rsid w:val="00E668A4"/>
    <w:rsid w:val="00E66ADD"/>
    <w:rsid w:val="00E66F48"/>
    <w:rsid w:val="00E67394"/>
    <w:rsid w:val="00E67CC0"/>
    <w:rsid w:val="00E70A9B"/>
    <w:rsid w:val="00E70E17"/>
    <w:rsid w:val="00E70F34"/>
    <w:rsid w:val="00E711D6"/>
    <w:rsid w:val="00E7148D"/>
    <w:rsid w:val="00E7166D"/>
    <w:rsid w:val="00E7177B"/>
    <w:rsid w:val="00E719EE"/>
    <w:rsid w:val="00E7218F"/>
    <w:rsid w:val="00E738E6"/>
    <w:rsid w:val="00E73969"/>
    <w:rsid w:val="00E74C4F"/>
    <w:rsid w:val="00E74CBE"/>
    <w:rsid w:val="00E74CC8"/>
    <w:rsid w:val="00E74D0F"/>
    <w:rsid w:val="00E75CEB"/>
    <w:rsid w:val="00E762EE"/>
    <w:rsid w:val="00E763B5"/>
    <w:rsid w:val="00E764E1"/>
    <w:rsid w:val="00E771CF"/>
    <w:rsid w:val="00E80927"/>
    <w:rsid w:val="00E80EF3"/>
    <w:rsid w:val="00E81202"/>
    <w:rsid w:val="00E8165C"/>
    <w:rsid w:val="00E8204A"/>
    <w:rsid w:val="00E82302"/>
    <w:rsid w:val="00E825EE"/>
    <w:rsid w:val="00E827F0"/>
    <w:rsid w:val="00E82C69"/>
    <w:rsid w:val="00E83005"/>
    <w:rsid w:val="00E83A57"/>
    <w:rsid w:val="00E83AD3"/>
    <w:rsid w:val="00E83FC6"/>
    <w:rsid w:val="00E84499"/>
    <w:rsid w:val="00E857CD"/>
    <w:rsid w:val="00E85E9D"/>
    <w:rsid w:val="00E86482"/>
    <w:rsid w:val="00E869B3"/>
    <w:rsid w:val="00E86E4B"/>
    <w:rsid w:val="00E8731D"/>
    <w:rsid w:val="00E87ABD"/>
    <w:rsid w:val="00E90667"/>
    <w:rsid w:val="00E91BC2"/>
    <w:rsid w:val="00E91F9F"/>
    <w:rsid w:val="00E93DA6"/>
    <w:rsid w:val="00E948AB"/>
    <w:rsid w:val="00E953E2"/>
    <w:rsid w:val="00E95FF8"/>
    <w:rsid w:val="00E96156"/>
    <w:rsid w:val="00E97AEC"/>
    <w:rsid w:val="00E97CFB"/>
    <w:rsid w:val="00EA03BE"/>
    <w:rsid w:val="00EA1FCF"/>
    <w:rsid w:val="00EA2C81"/>
    <w:rsid w:val="00EA2D3D"/>
    <w:rsid w:val="00EA2DCA"/>
    <w:rsid w:val="00EA2F63"/>
    <w:rsid w:val="00EA321A"/>
    <w:rsid w:val="00EA4E3F"/>
    <w:rsid w:val="00EA5C4B"/>
    <w:rsid w:val="00EA5FE2"/>
    <w:rsid w:val="00EA6D8A"/>
    <w:rsid w:val="00EA7F29"/>
    <w:rsid w:val="00EB0487"/>
    <w:rsid w:val="00EB0FE6"/>
    <w:rsid w:val="00EB1825"/>
    <w:rsid w:val="00EB1CA1"/>
    <w:rsid w:val="00EB2007"/>
    <w:rsid w:val="00EB2064"/>
    <w:rsid w:val="00EB32D1"/>
    <w:rsid w:val="00EB34FA"/>
    <w:rsid w:val="00EB42E3"/>
    <w:rsid w:val="00EB4AF7"/>
    <w:rsid w:val="00EB529C"/>
    <w:rsid w:val="00EB5983"/>
    <w:rsid w:val="00EB5AB8"/>
    <w:rsid w:val="00EB5CFA"/>
    <w:rsid w:val="00EB7237"/>
    <w:rsid w:val="00EB7D27"/>
    <w:rsid w:val="00EB7D6E"/>
    <w:rsid w:val="00EB7E1E"/>
    <w:rsid w:val="00EC0490"/>
    <w:rsid w:val="00EC0E44"/>
    <w:rsid w:val="00EC14F2"/>
    <w:rsid w:val="00EC16C6"/>
    <w:rsid w:val="00EC16EE"/>
    <w:rsid w:val="00EC1A80"/>
    <w:rsid w:val="00EC2948"/>
    <w:rsid w:val="00EC362D"/>
    <w:rsid w:val="00EC44F7"/>
    <w:rsid w:val="00EC45BF"/>
    <w:rsid w:val="00EC4C6B"/>
    <w:rsid w:val="00EC6774"/>
    <w:rsid w:val="00EC67CE"/>
    <w:rsid w:val="00EC6AF5"/>
    <w:rsid w:val="00EC7068"/>
    <w:rsid w:val="00EC762F"/>
    <w:rsid w:val="00ED0325"/>
    <w:rsid w:val="00ED0845"/>
    <w:rsid w:val="00ED0B37"/>
    <w:rsid w:val="00ED13E4"/>
    <w:rsid w:val="00ED2189"/>
    <w:rsid w:val="00ED2593"/>
    <w:rsid w:val="00ED2CAD"/>
    <w:rsid w:val="00ED30C8"/>
    <w:rsid w:val="00ED3900"/>
    <w:rsid w:val="00ED4369"/>
    <w:rsid w:val="00ED4471"/>
    <w:rsid w:val="00ED48A8"/>
    <w:rsid w:val="00ED4A31"/>
    <w:rsid w:val="00ED54B2"/>
    <w:rsid w:val="00ED6CBD"/>
    <w:rsid w:val="00ED7639"/>
    <w:rsid w:val="00ED78F6"/>
    <w:rsid w:val="00ED7A8B"/>
    <w:rsid w:val="00ED7AA6"/>
    <w:rsid w:val="00EE0614"/>
    <w:rsid w:val="00EE08DD"/>
    <w:rsid w:val="00EE0E56"/>
    <w:rsid w:val="00EE2624"/>
    <w:rsid w:val="00EE2AA9"/>
    <w:rsid w:val="00EE2C27"/>
    <w:rsid w:val="00EE4114"/>
    <w:rsid w:val="00EE47CD"/>
    <w:rsid w:val="00EE5D46"/>
    <w:rsid w:val="00EE6442"/>
    <w:rsid w:val="00EE684D"/>
    <w:rsid w:val="00EE7101"/>
    <w:rsid w:val="00EE7178"/>
    <w:rsid w:val="00EE7651"/>
    <w:rsid w:val="00EE77CB"/>
    <w:rsid w:val="00EF0930"/>
    <w:rsid w:val="00EF0B2B"/>
    <w:rsid w:val="00EF18BE"/>
    <w:rsid w:val="00EF24E5"/>
    <w:rsid w:val="00EF2EAA"/>
    <w:rsid w:val="00EF3004"/>
    <w:rsid w:val="00EF480A"/>
    <w:rsid w:val="00EF4B1A"/>
    <w:rsid w:val="00EF558F"/>
    <w:rsid w:val="00EF5799"/>
    <w:rsid w:val="00EF6580"/>
    <w:rsid w:val="00EF6F2D"/>
    <w:rsid w:val="00EF7007"/>
    <w:rsid w:val="00EF7200"/>
    <w:rsid w:val="00EF7690"/>
    <w:rsid w:val="00F00148"/>
    <w:rsid w:val="00F001A9"/>
    <w:rsid w:val="00F012FB"/>
    <w:rsid w:val="00F01785"/>
    <w:rsid w:val="00F01A02"/>
    <w:rsid w:val="00F01BC3"/>
    <w:rsid w:val="00F0265A"/>
    <w:rsid w:val="00F02947"/>
    <w:rsid w:val="00F032A0"/>
    <w:rsid w:val="00F049C0"/>
    <w:rsid w:val="00F0617C"/>
    <w:rsid w:val="00F066C1"/>
    <w:rsid w:val="00F07C8C"/>
    <w:rsid w:val="00F07FBB"/>
    <w:rsid w:val="00F11DAD"/>
    <w:rsid w:val="00F130EE"/>
    <w:rsid w:val="00F13DB3"/>
    <w:rsid w:val="00F1447C"/>
    <w:rsid w:val="00F14F94"/>
    <w:rsid w:val="00F15258"/>
    <w:rsid w:val="00F15EC7"/>
    <w:rsid w:val="00F1601A"/>
    <w:rsid w:val="00F162AD"/>
    <w:rsid w:val="00F16786"/>
    <w:rsid w:val="00F16EAD"/>
    <w:rsid w:val="00F17914"/>
    <w:rsid w:val="00F2041F"/>
    <w:rsid w:val="00F208CE"/>
    <w:rsid w:val="00F20D78"/>
    <w:rsid w:val="00F2129F"/>
    <w:rsid w:val="00F21CD8"/>
    <w:rsid w:val="00F22462"/>
    <w:rsid w:val="00F22EB3"/>
    <w:rsid w:val="00F22EC2"/>
    <w:rsid w:val="00F2408A"/>
    <w:rsid w:val="00F25081"/>
    <w:rsid w:val="00F251A3"/>
    <w:rsid w:val="00F26DD6"/>
    <w:rsid w:val="00F27016"/>
    <w:rsid w:val="00F271A9"/>
    <w:rsid w:val="00F274DE"/>
    <w:rsid w:val="00F3020F"/>
    <w:rsid w:val="00F302CF"/>
    <w:rsid w:val="00F30AA8"/>
    <w:rsid w:val="00F30F9A"/>
    <w:rsid w:val="00F31C87"/>
    <w:rsid w:val="00F31DCC"/>
    <w:rsid w:val="00F3212F"/>
    <w:rsid w:val="00F32488"/>
    <w:rsid w:val="00F32C44"/>
    <w:rsid w:val="00F3351D"/>
    <w:rsid w:val="00F34A10"/>
    <w:rsid w:val="00F35BEA"/>
    <w:rsid w:val="00F35FCE"/>
    <w:rsid w:val="00F37113"/>
    <w:rsid w:val="00F40770"/>
    <w:rsid w:val="00F4149E"/>
    <w:rsid w:val="00F42B1F"/>
    <w:rsid w:val="00F435B2"/>
    <w:rsid w:val="00F43E10"/>
    <w:rsid w:val="00F44511"/>
    <w:rsid w:val="00F44DA0"/>
    <w:rsid w:val="00F45D45"/>
    <w:rsid w:val="00F46127"/>
    <w:rsid w:val="00F467D9"/>
    <w:rsid w:val="00F47B7F"/>
    <w:rsid w:val="00F47C72"/>
    <w:rsid w:val="00F47D40"/>
    <w:rsid w:val="00F50632"/>
    <w:rsid w:val="00F5349F"/>
    <w:rsid w:val="00F53F76"/>
    <w:rsid w:val="00F54BF9"/>
    <w:rsid w:val="00F554B3"/>
    <w:rsid w:val="00F55AFE"/>
    <w:rsid w:val="00F55B15"/>
    <w:rsid w:val="00F55BBF"/>
    <w:rsid w:val="00F56B1C"/>
    <w:rsid w:val="00F57449"/>
    <w:rsid w:val="00F57656"/>
    <w:rsid w:val="00F57F56"/>
    <w:rsid w:val="00F601B0"/>
    <w:rsid w:val="00F60962"/>
    <w:rsid w:val="00F60A51"/>
    <w:rsid w:val="00F6199F"/>
    <w:rsid w:val="00F6278D"/>
    <w:rsid w:val="00F6282A"/>
    <w:rsid w:val="00F63929"/>
    <w:rsid w:val="00F63AB4"/>
    <w:rsid w:val="00F65892"/>
    <w:rsid w:val="00F66477"/>
    <w:rsid w:val="00F66A22"/>
    <w:rsid w:val="00F6770E"/>
    <w:rsid w:val="00F67881"/>
    <w:rsid w:val="00F70051"/>
    <w:rsid w:val="00F701F0"/>
    <w:rsid w:val="00F70555"/>
    <w:rsid w:val="00F718C5"/>
    <w:rsid w:val="00F726FC"/>
    <w:rsid w:val="00F72C71"/>
    <w:rsid w:val="00F7343C"/>
    <w:rsid w:val="00F756C9"/>
    <w:rsid w:val="00F75D02"/>
    <w:rsid w:val="00F767BC"/>
    <w:rsid w:val="00F76C0C"/>
    <w:rsid w:val="00F76D8B"/>
    <w:rsid w:val="00F77016"/>
    <w:rsid w:val="00F77664"/>
    <w:rsid w:val="00F801C3"/>
    <w:rsid w:val="00F80E56"/>
    <w:rsid w:val="00F8107D"/>
    <w:rsid w:val="00F819E1"/>
    <w:rsid w:val="00F81B0B"/>
    <w:rsid w:val="00F81B46"/>
    <w:rsid w:val="00F82D2D"/>
    <w:rsid w:val="00F84C1E"/>
    <w:rsid w:val="00F84F27"/>
    <w:rsid w:val="00F85F89"/>
    <w:rsid w:val="00F87527"/>
    <w:rsid w:val="00F879D3"/>
    <w:rsid w:val="00F90702"/>
    <w:rsid w:val="00F90DF4"/>
    <w:rsid w:val="00F91343"/>
    <w:rsid w:val="00F91763"/>
    <w:rsid w:val="00F92323"/>
    <w:rsid w:val="00F92E06"/>
    <w:rsid w:val="00F92FD9"/>
    <w:rsid w:val="00F93375"/>
    <w:rsid w:val="00F93614"/>
    <w:rsid w:val="00F93738"/>
    <w:rsid w:val="00F9376A"/>
    <w:rsid w:val="00F93D98"/>
    <w:rsid w:val="00F94C3B"/>
    <w:rsid w:val="00F96E08"/>
    <w:rsid w:val="00F96E86"/>
    <w:rsid w:val="00F96EAB"/>
    <w:rsid w:val="00F97318"/>
    <w:rsid w:val="00F973CC"/>
    <w:rsid w:val="00F978F7"/>
    <w:rsid w:val="00FA04DE"/>
    <w:rsid w:val="00FA074E"/>
    <w:rsid w:val="00FA0EF5"/>
    <w:rsid w:val="00FA1409"/>
    <w:rsid w:val="00FA1C59"/>
    <w:rsid w:val="00FA1CA4"/>
    <w:rsid w:val="00FA26CF"/>
    <w:rsid w:val="00FA2D81"/>
    <w:rsid w:val="00FA34B6"/>
    <w:rsid w:val="00FA36D9"/>
    <w:rsid w:val="00FA4456"/>
    <w:rsid w:val="00FA4862"/>
    <w:rsid w:val="00FA5B61"/>
    <w:rsid w:val="00FA5D24"/>
    <w:rsid w:val="00FA5E4D"/>
    <w:rsid w:val="00FB031A"/>
    <w:rsid w:val="00FB03D8"/>
    <w:rsid w:val="00FB06C7"/>
    <w:rsid w:val="00FB12BF"/>
    <w:rsid w:val="00FB1342"/>
    <w:rsid w:val="00FB1895"/>
    <w:rsid w:val="00FB1A29"/>
    <w:rsid w:val="00FB29E9"/>
    <w:rsid w:val="00FB2C28"/>
    <w:rsid w:val="00FB2DEC"/>
    <w:rsid w:val="00FB37E0"/>
    <w:rsid w:val="00FB40DF"/>
    <w:rsid w:val="00FB4256"/>
    <w:rsid w:val="00FB563A"/>
    <w:rsid w:val="00FB6A37"/>
    <w:rsid w:val="00FB734F"/>
    <w:rsid w:val="00FB75DB"/>
    <w:rsid w:val="00FC0E0C"/>
    <w:rsid w:val="00FC128E"/>
    <w:rsid w:val="00FC1B2E"/>
    <w:rsid w:val="00FC24EF"/>
    <w:rsid w:val="00FC2B65"/>
    <w:rsid w:val="00FC36EA"/>
    <w:rsid w:val="00FC58B8"/>
    <w:rsid w:val="00FC5B39"/>
    <w:rsid w:val="00FC64D9"/>
    <w:rsid w:val="00FC6638"/>
    <w:rsid w:val="00FC7926"/>
    <w:rsid w:val="00FC7F06"/>
    <w:rsid w:val="00FD02E2"/>
    <w:rsid w:val="00FD052B"/>
    <w:rsid w:val="00FD2208"/>
    <w:rsid w:val="00FD2580"/>
    <w:rsid w:val="00FD30D6"/>
    <w:rsid w:val="00FD3BD9"/>
    <w:rsid w:val="00FD4446"/>
    <w:rsid w:val="00FD5695"/>
    <w:rsid w:val="00FD5704"/>
    <w:rsid w:val="00FD5EC8"/>
    <w:rsid w:val="00FD6D5D"/>
    <w:rsid w:val="00FD7F63"/>
    <w:rsid w:val="00FE0001"/>
    <w:rsid w:val="00FE0A54"/>
    <w:rsid w:val="00FE22D6"/>
    <w:rsid w:val="00FE2318"/>
    <w:rsid w:val="00FE3A39"/>
    <w:rsid w:val="00FE3D31"/>
    <w:rsid w:val="00FE3DD7"/>
    <w:rsid w:val="00FE5141"/>
    <w:rsid w:val="00FE58CB"/>
    <w:rsid w:val="00FE5ADD"/>
    <w:rsid w:val="00FF1904"/>
    <w:rsid w:val="00FF4A8A"/>
    <w:rsid w:val="00FF4C86"/>
    <w:rsid w:val="00FF6011"/>
    <w:rsid w:val="00FF62F6"/>
    <w:rsid w:val="00FF6EE1"/>
    <w:rsid w:val="00FF7634"/>
    <w:rsid w:val="00FF7DE3"/>
    <w:rsid w:val="012D5B11"/>
    <w:rsid w:val="017B2F92"/>
    <w:rsid w:val="01DB7ED5"/>
    <w:rsid w:val="02421D02"/>
    <w:rsid w:val="036A7D73"/>
    <w:rsid w:val="0399776E"/>
    <w:rsid w:val="03A569EC"/>
    <w:rsid w:val="03C0395D"/>
    <w:rsid w:val="040A2CF3"/>
    <w:rsid w:val="043833BC"/>
    <w:rsid w:val="04B62533"/>
    <w:rsid w:val="055317A1"/>
    <w:rsid w:val="056B447E"/>
    <w:rsid w:val="05D201F2"/>
    <w:rsid w:val="05E01F5E"/>
    <w:rsid w:val="06147E59"/>
    <w:rsid w:val="06564129"/>
    <w:rsid w:val="067D492F"/>
    <w:rsid w:val="06DD4775"/>
    <w:rsid w:val="08732C15"/>
    <w:rsid w:val="088D4B98"/>
    <w:rsid w:val="08B4273B"/>
    <w:rsid w:val="091F4B4B"/>
    <w:rsid w:val="09267C87"/>
    <w:rsid w:val="09601C5D"/>
    <w:rsid w:val="097A4477"/>
    <w:rsid w:val="09821F29"/>
    <w:rsid w:val="0A8F4AFE"/>
    <w:rsid w:val="0AB508C2"/>
    <w:rsid w:val="0ABE2142"/>
    <w:rsid w:val="0B9E444D"/>
    <w:rsid w:val="0C7E7DDA"/>
    <w:rsid w:val="0CA6327B"/>
    <w:rsid w:val="0CC223BD"/>
    <w:rsid w:val="0D034F66"/>
    <w:rsid w:val="0DFA16E3"/>
    <w:rsid w:val="0E5E4367"/>
    <w:rsid w:val="0E884494"/>
    <w:rsid w:val="0E9644C4"/>
    <w:rsid w:val="0EEE56EB"/>
    <w:rsid w:val="0F1B7B63"/>
    <w:rsid w:val="0F1F58A5"/>
    <w:rsid w:val="0F4C750D"/>
    <w:rsid w:val="0F8E2A2A"/>
    <w:rsid w:val="0FC1695C"/>
    <w:rsid w:val="0FFA3C1C"/>
    <w:rsid w:val="10120F66"/>
    <w:rsid w:val="105A290D"/>
    <w:rsid w:val="11B60016"/>
    <w:rsid w:val="11F03528"/>
    <w:rsid w:val="12445622"/>
    <w:rsid w:val="12934CCE"/>
    <w:rsid w:val="12B75DF4"/>
    <w:rsid w:val="12FC5EFD"/>
    <w:rsid w:val="13107688"/>
    <w:rsid w:val="1332191F"/>
    <w:rsid w:val="13DE0506"/>
    <w:rsid w:val="14107EB2"/>
    <w:rsid w:val="141259D8"/>
    <w:rsid w:val="143C7E2A"/>
    <w:rsid w:val="15904921"/>
    <w:rsid w:val="15D33194"/>
    <w:rsid w:val="15F64E85"/>
    <w:rsid w:val="164845BC"/>
    <w:rsid w:val="16655D64"/>
    <w:rsid w:val="16881F81"/>
    <w:rsid w:val="16A71199"/>
    <w:rsid w:val="17400C5A"/>
    <w:rsid w:val="18B74DA0"/>
    <w:rsid w:val="18D376CE"/>
    <w:rsid w:val="190A3122"/>
    <w:rsid w:val="19A60971"/>
    <w:rsid w:val="1AB377E9"/>
    <w:rsid w:val="1AD33756"/>
    <w:rsid w:val="1B574618"/>
    <w:rsid w:val="1B727505"/>
    <w:rsid w:val="1BE445AB"/>
    <w:rsid w:val="1C387FA6"/>
    <w:rsid w:val="1CFA16FF"/>
    <w:rsid w:val="1CFE4AD5"/>
    <w:rsid w:val="1D3C3AC6"/>
    <w:rsid w:val="1D976F25"/>
    <w:rsid w:val="1D9E02DC"/>
    <w:rsid w:val="1E220F0E"/>
    <w:rsid w:val="1E3E1DDA"/>
    <w:rsid w:val="1FAD2A59"/>
    <w:rsid w:val="1FE67EF5"/>
    <w:rsid w:val="203A45C5"/>
    <w:rsid w:val="204607B7"/>
    <w:rsid w:val="20AF520A"/>
    <w:rsid w:val="20EA55E7"/>
    <w:rsid w:val="21352D06"/>
    <w:rsid w:val="21E604A4"/>
    <w:rsid w:val="226A376B"/>
    <w:rsid w:val="227301D5"/>
    <w:rsid w:val="22AA14D2"/>
    <w:rsid w:val="22E04EF3"/>
    <w:rsid w:val="23152DEF"/>
    <w:rsid w:val="23496012"/>
    <w:rsid w:val="24C50845"/>
    <w:rsid w:val="25367372"/>
    <w:rsid w:val="25CE6EE2"/>
    <w:rsid w:val="26235823"/>
    <w:rsid w:val="26565004"/>
    <w:rsid w:val="26A5092E"/>
    <w:rsid w:val="26D0702D"/>
    <w:rsid w:val="26EB3E67"/>
    <w:rsid w:val="26F30B28"/>
    <w:rsid w:val="273A59B6"/>
    <w:rsid w:val="278C564A"/>
    <w:rsid w:val="27983C91"/>
    <w:rsid w:val="28241054"/>
    <w:rsid w:val="28750355"/>
    <w:rsid w:val="28A30E9D"/>
    <w:rsid w:val="291458F7"/>
    <w:rsid w:val="29E97685"/>
    <w:rsid w:val="29FA4AED"/>
    <w:rsid w:val="2A063491"/>
    <w:rsid w:val="2B5A0814"/>
    <w:rsid w:val="2B6B32D0"/>
    <w:rsid w:val="2BCE7FDF"/>
    <w:rsid w:val="2C526E62"/>
    <w:rsid w:val="2C5F332D"/>
    <w:rsid w:val="2CDA0A4C"/>
    <w:rsid w:val="2D47752D"/>
    <w:rsid w:val="2D4C2972"/>
    <w:rsid w:val="2D7245B1"/>
    <w:rsid w:val="2DD45655"/>
    <w:rsid w:val="2E0B376C"/>
    <w:rsid w:val="2E3A5DFF"/>
    <w:rsid w:val="2E6B420B"/>
    <w:rsid w:val="2E6C1C93"/>
    <w:rsid w:val="2E810493"/>
    <w:rsid w:val="2EE87609"/>
    <w:rsid w:val="2F2E6FE6"/>
    <w:rsid w:val="2F4607D4"/>
    <w:rsid w:val="306058C5"/>
    <w:rsid w:val="30E9198D"/>
    <w:rsid w:val="3219611F"/>
    <w:rsid w:val="3227669B"/>
    <w:rsid w:val="32BA306B"/>
    <w:rsid w:val="33380434"/>
    <w:rsid w:val="33585FB7"/>
    <w:rsid w:val="33B421B0"/>
    <w:rsid w:val="340B7115"/>
    <w:rsid w:val="3410040A"/>
    <w:rsid w:val="34F07218"/>
    <w:rsid w:val="3502519D"/>
    <w:rsid w:val="3516328B"/>
    <w:rsid w:val="357A2F85"/>
    <w:rsid w:val="35E52AF5"/>
    <w:rsid w:val="35FE7713"/>
    <w:rsid w:val="360220B5"/>
    <w:rsid w:val="36343134"/>
    <w:rsid w:val="36653C36"/>
    <w:rsid w:val="374B6987"/>
    <w:rsid w:val="37AF33BA"/>
    <w:rsid w:val="388E5B33"/>
    <w:rsid w:val="38A05570"/>
    <w:rsid w:val="38B22A36"/>
    <w:rsid w:val="38B30C88"/>
    <w:rsid w:val="39276F80"/>
    <w:rsid w:val="396F26D5"/>
    <w:rsid w:val="397A3554"/>
    <w:rsid w:val="399A0688"/>
    <w:rsid w:val="39D2513E"/>
    <w:rsid w:val="3A0B68A2"/>
    <w:rsid w:val="3A1E63BD"/>
    <w:rsid w:val="3A465B2C"/>
    <w:rsid w:val="3A8D375B"/>
    <w:rsid w:val="3B265A76"/>
    <w:rsid w:val="3BAE08E9"/>
    <w:rsid w:val="3CBB6BB2"/>
    <w:rsid w:val="3CC03974"/>
    <w:rsid w:val="3D3B749E"/>
    <w:rsid w:val="3D9557FB"/>
    <w:rsid w:val="3DE6740A"/>
    <w:rsid w:val="3E6D18D9"/>
    <w:rsid w:val="3EB07A18"/>
    <w:rsid w:val="3ECB334A"/>
    <w:rsid w:val="3F067638"/>
    <w:rsid w:val="3F1461F9"/>
    <w:rsid w:val="3F204B9E"/>
    <w:rsid w:val="3F6031EC"/>
    <w:rsid w:val="3F8C3FE1"/>
    <w:rsid w:val="3F8C5D8F"/>
    <w:rsid w:val="3FDD2A8F"/>
    <w:rsid w:val="40026051"/>
    <w:rsid w:val="40D45C40"/>
    <w:rsid w:val="40D665F8"/>
    <w:rsid w:val="41167637"/>
    <w:rsid w:val="41432DC5"/>
    <w:rsid w:val="4182569C"/>
    <w:rsid w:val="41F73AFE"/>
    <w:rsid w:val="42042555"/>
    <w:rsid w:val="42154762"/>
    <w:rsid w:val="42925DB2"/>
    <w:rsid w:val="42984A4B"/>
    <w:rsid w:val="42FE51F6"/>
    <w:rsid w:val="43030A5E"/>
    <w:rsid w:val="434E7AA7"/>
    <w:rsid w:val="43657023"/>
    <w:rsid w:val="443A04B0"/>
    <w:rsid w:val="44B02520"/>
    <w:rsid w:val="450B2169"/>
    <w:rsid w:val="450F36EA"/>
    <w:rsid w:val="452847AC"/>
    <w:rsid w:val="457B2B2E"/>
    <w:rsid w:val="45CC3389"/>
    <w:rsid w:val="46B138F5"/>
    <w:rsid w:val="47022C8E"/>
    <w:rsid w:val="47215957"/>
    <w:rsid w:val="476E48ED"/>
    <w:rsid w:val="47723ABC"/>
    <w:rsid w:val="47E87257"/>
    <w:rsid w:val="48677399"/>
    <w:rsid w:val="493A36BB"/>
    <w:rsid w:val="49EC224C"/>
    <w:rsid w:val="4AED51FE"/>
    <w:rsid w:val="4B365A21"/>
    <w:rsid w:val="4B3F45FD"/>
    <w:rsid w:val="4B6F6909"/>
    <w:rsid w:val="4BBE19C6"/>
    <w:rsid w:val="4C725BA9"/>
    <w:rsid w:val="4C9170DB"/>
    <w:rsid w:val="4C9935E7"/>
    <w:rsid w:val="4CA42B6E"/>
    <w:rsid w:val="4D225F85"/>
    <w:rsid w:val="4D897DB2"/>
    <w:rsid w:val="4EB334C0"/>
    <w:rsid w:val="4F0712D2"/>
    <w:rsid w:val="4F0E67C1"/>
    <w:rsid w:val="4F154AF3"/>
    <w:rsid w:val="4F1D4C56"/>
    <w:rsid w:val="4F6C609E"/>
    <w:rsid w:val="505C5A37"/>
    <w:rsid w:val="50FA25E7"/>
    <w:rsid w:val="51087240"/>
    <w:rsid w:val="51405B67"/>
    <w:rsid w:val="519805C3"/>
    <w:rsid w:val="52455693"/>
    <w:rsid w:val="547F451F"/>
    <w:rsid w:val="548557D4"/>
    <w:rsid w:val="54C7532C"/>
    <w:rsid w:val="563A7E9B"/>
    <w:rsid w:val="565C6063"/>
    <w:rsid w:val="566118CC"/>
    <w:rsid w:val="568B4B9B"/>
    <w:rsid w:val="569577C7"/>
    <w:rsid w:val="56ED13B1"/>
    <w:rsid w:val="570018DE"/>
    <w:rsid w:val="572E35C3"/>
    <w:rsid w:val="57723665"/>
    <w:rsid w:val="578E4942"/>
    <w:rsid w:val="57C00874"/>
    <w:rsid w:val="57E0421C"/>
    <w:rsid w:val="581D63A1"/>
    <w:rsid w:val="58203C7F"/>
    <w:rsid w:val="588671D0"/>
    <w:rsid w:val="590B1FC3"/>
    <w:rsid w:val="59633BAD"/>
    <w:rsid w:val="59AE17A8"/>
    <w:rsid w:val="59B61F2F"/>
    <w:rsid w:val="59B83EF9"/>
    <w:rsid w:val="59F760A3"/>
    <w:rsid w:val="5AA91A93"/>
    <w:rsid w:val="5B5C08B4"/>
    <w:rsid w:val="5B8027F4"/>
    <w:rsid w:val="5BA83AF9"/>
    <w:rsid w:val="5BAA5AC3"/>
    <w:rsid w:val="5BE014E5"/>
    <w:rsid w:val="5BFE5599"/>
    <w:rsid w:val="5C0A47B4"/>
    <w:rsid w:val="5D1D4073"/>
    <w:rsid w:val="5DA6050C"/>
    <w:rsid w:val="5DF64FF0"/>
    <w:rsid w:val="5E565A8E"/>
    <w:rsid w:val="5E5B4E53"/>
    <w:rsid w:val="5E6F116E"/>
    <w:rsid w:val="5EDB3E95"/>
    <w:rsid w:val="5F14050D"/>
    <w:rsid w:val="5F4B5A00"/>
    <w:rsid w:val="60017C7C"/>
    <w:rsid w:val="606D1B33"/>
    <w:rsid w:val="60AB6412"/>
    <w:rsid w:val="60F1411E"/>
    <w:rsid w:val="61267548"/>
    <w:rsid w:val="61BB1F1F"/>
    <w:rsid w:val="61DD2B33"/>
    <w:rsid w:val="62013F63"/>
    <w:rsid w:val="62AE5E99"/>
    <w:rsid w:val="632C21D0"/>
    <w:rsid w:val="640F0BB9"/>
    <w:rsid w:val="643B7C00"/>
    <w:rsid w:val="645A27DB"/>
    <w:rsid w:val="646802C9"/>
    <w:rsid w:val="65145C7D"/>
    <w:rsid w:val="65D26342"/>
    <w:rsid w:val="65ED4A75"/>
    <w:rsid w:val="65F07DB7"/>
    <w:rsid w:val="669E6224"/>
    <w:rsid w:val="66D44ADE"/>
    <w:rsid w:val="66E53E53"/>
    <w:rsid w:val="66FD6262"/>
    <w:rsid w:val="673943FE"/>
    <w:rsid w:val="679766E8"/>
    <w:rsid w:val="67C021CA"/>
    <w:rsid w:val="68194C67"/>
    <w:rsid w:val="68AD6BF3"/>
    <w:rsid w:val="68CF7E4E"/>
    <w:rsid w:val="68DF3F02"/>
    <w:rsid w:val="6901315B"/>
    <w:rsid w:val="69126A37"/>
    <w:rsid w:val="69F148BD"/>
    <w:rsid w:val="6A072332"/>
    <w:rsid w:val="6A3E274F"/>
    <w:rsid w:val="6B281EF7"/>
    <w:rsid w:val="6BE96194"/>
    <w:rsid w:val="6C337FA7"/>
    <w:rsid w:val="6D641134"/>
    <w:rsid w:val="6D700C04"/>
    <w:rsid w:val="6DB93944"/>
    <w:rsid w:val="6E2A4841"/>
    <w:rsid w:val="6E4261FF"/>
    <w:rsid w:val="6E43376F"/>
    <w:rsid w:val="6EFF7A7C"/>
    <w:rsid w:val="6F6D49E6"/>
    <w:rsid w:val="70030D58"/>
    <w:rsid w:val="705C33D8"/>
    <w:rsid w:val="7065090E"/>
    <w:rsid w:val="709A7A5C"/>
    <w:rsid w:val="709B37D5"/>
    <w:rsid w:val="718A7AD1"/>
    <w:rsid w:val="71CB7924"/>
    <w:rsid w:val="724A3DE4"/>
    <w:rsid w:val="72542EB0"/>
    <w:rsid w:val="725F4256"/>
    <w:rsid w:val="72B62B48"/>
    <w:rsid w:val="734C2F18"/>
    <w:rsid w:val="7363682B"/>
    <w:rsid w:val="73C52891"/>
    <w:rsid w:val="7431692A"/>
    <w:rsid w:val="743D52CE"/>
    <w:rsid w:val="746960C4"/>
    <w:rsid w:val="74AA5A49"/>
    <w:rsid w:val="752C048B"/>
    <w:rsid w:val="756920F3"/>
    <w:rsid w:val="75703482"/>
    <w:rsid w:val="75C12EFA"/>
    <w:rsid w:val="76125A5B"/>
    <w:rsid w:val="76257CBD"/>
    <w:rsid w:val="76856AB9"/>
    <w:rsid w:val="76EA2DC0"/>
    <w:rsid w:val="78414C61"/>
    <w:rsid w:val="78782D79"/>
    <w:rsid w:val="78F63C9E"/>
    <w:rsid w:val="79815C5D"/>
    <w:rsid w:val="7A243F57"/>
    <w:rsid w:val="7A2B204E"/>
    <w:rsid w:val="7A380852"/>
    <w:rsid w:val="7A6D61E2"/>
    <w:rsid w:val="7B2B2576"/>
    <w:rsid w:val="7B3026D0"/>
    <w:rsid w:val="7B3D7962"/>
    <w:rsid w:val="7BA619AB"/>
    <w:rsid w:val="7BC938EC"/>
    <w:rsid w:val="7C0D53A8"/>
    <w:rsid w:val="7C7A7661"/>
    <w:rsid w:val="7CE64029"/>
    <w:rsid w:val="7CEF7BA0"/>
    <w:rsid w:val="7D3E3E65"/>
    <w:rsid w:val="7D801088"/>
    <w:rsid w:val="7D823D52"/>
    <w:rsid w:val="7D9F3A63"/>
    <w:rsid w:val="7DE71D15"/>
    <w:rsid w:val="7E1D1CCD"/>
    <w:rsid w:val="7E745D91"/>
    <w:rsid w:val="7F47700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hAnsi="Times New Roman" w:eastAsia="宋体" w:cs="Times New Roman"/>
      <w:sz w:val="28"/>
      <w:szCs w:val="21"/>
      <w:lang w:val="en-US" w:eastAsia="zh-CN" w:bidi="ar-SA"/>
    </w:rPr>
  </w:style>
  <w:style w:type="paragraph" w:styleId="2">
    <w:name w:val="heading 1"/>
    <w:basedOn w:val="1"/>
    <w:next w:val="1"/>
    <w:link w:val="186"/>
    <w:qFormat/>
    <w:uiPriority w:val="0"/>
    <w:pPr>
      <w:keepNext/>
      <w:keepLines/>
      <w:spacing w:before="240" w:after="240" w:line="240" w:lineRule="auto"/>
      <w:jc w:val="center"/>
      <w:outlineLvl w:val="0"/>
    </w:pPr>
    <w:rPr>
      <w:b/>
      <w:bCs/>
      <w:kern w:val="44"/>
      <w:sz w:val="36"/>
      <w:szCs w:val="44"/>
    </w:rPr>
  </w:style>
  <w:style w:type="paragraph" w:styleId="3">
    <w:name w:val="heading 2"/>
    <w:basedOn w:val="4"/>
    <w:next w:val="1"/>
    <w:link w:val="196"/>
    <w:qFormat/>
    <w:uiPriority w:val="0"/>
    <w:pPr>
      <w:spacing w:before="0" w:after="100" w:afterAutospacing="1" w:line="340" w:lineRule="exact"/>
      <w:outlineLvl w:val="1"/>
    </w:pPr>
    <w:rPr>
      <w:rFonts w:asciiTheme="minorEastAsia" w:hAnsiTheme="minorEastAsia"/>
      <w:szCs w:val="28"/>
    </w:rPr>
  </w:style>
  <w:style w:type="paragraph" w:styleId="4">
    <w:name w:val="heading 3"/>
    <w:basedOn w:val="1"/>
    <w:next w:val="1"/>
    <w:qFormat/>
    <w:uiPriority w:val="0"/>
    <w:pPr>
      <w:keepNext/>
      <w:keepLines/>
      <w:spacing w:before="260" w:after="260" w:line="240" w:lineRule="auto"/>
      <w:jc w:val="center"/>
      <w:outlineLvl w:val="2"/>
    </w:pPr>
    <w:rPr>
      <w:b/>
      <w:bCs/>
      <w:szCs w:val="32"/>
    </w:rPr>
  </w:style>
  <w:style w:type="paragraph" w:styleId="5">
    <w:name w:val="heading 4"/>
    <w:basedOn w:val="1"/>
    <w:next w:val="1"/>
    <w:link w:val="163"/>
    <w:qFormat/>
    <w:uiPriority w:val="0"/>
    <w:pPr>
      <w:keepNext/>
      <w:keepLines/>
      <w:spacing w:before="260" w:after="260" w:line="240" w:lineRule="auto"/>
      <w:ind w:firstLine="200" w:firstLineChars="200"/>
      <w:jc w:val="left"/>
      <w:outlineLvl w:val="3"/>
    </w:pPr>
    <w:rPr>
      <w:rFonts w:ascii="Arial" w:hAnsi="Arial"/>
      <w:b/>
      <w:bCs/>
      <w:szCs w:val="28"/>
    </w:rPr>
  </w:style>
  <w:style w:type="paragraph" w:styleId="6">
    <w:name w:val="heading 5"/>
    <w:basedOn w:val="1"/>
    <w:next w:val="1"/>
    <w:link w:val="157"/>
    <w:qFormat/>
    <w:uiPriority w:val="0"/>
    <w:pPr>
      <w:keepNext/>
      <w:keepLines/>
      <w:numPr>
        <w:ilvl w:val="4"/>
        <w:numId w:val="1"/>
      </w:numPr>
      <w:spacing w:before="280" w:after="290" w:line="376" w:lineRule="atLeast"/>
      <w:outlineLvl w:val="4"/>
    </w:pPr>
    <w:rPr>
      <w:rFonts w:eastAsia="仿宋"/>
      <w:b/>
      <w:bCs/>
      <w:szCs w:val="28"/>
    </w:rPr>
  </w:style>
  <w:style w:type="paragraph" w:styleId="7">
    <w:name w:val="heading 6"/>
    <w:basedOn w:val="1"/>
    <w:next w:val="1"/>
    <w:qFormat/>
    <w:uiPriority w:val="0"/>
    <w:pPr>
      <w:keepNext/>
      <w:keepLines/>
      <w:numPr>
        <w:ilvl w:val="5"/>
        <w:numId w:val="1"/>
      </w:numPr>
      <w:spacing w:before="240" w:after="64" w:line="320" w:lineRule="atLeast"/>
      <w:outlineLvl w:val="5"/>
    </w:pPr>
    <w:rPr>
      <w:rFonts w:ascii="Arial" w:hAnsi="Arial" w:eastAsia="黑体"/>
      <w:b/>
      <w:bCs/>
      <w:sz w:val="24"/>
      <w:szCs w:val="24"/>
    </w:rPr>
  </w:style>
  <w:style w:type="paragraph" w:styleId="8">
    <w:name w:val="heading 7"/>
    <w:basedOn w:val="1"/>
    <w:next w:val="1"/>
    <w:qFormat/>
    <w:uiPriority w:val="0"/>
    <w:pPr>
      <w:keepNext/>
      <w:keepLines/>
      <w:numPr>
        <w:ilvl w:val="6"/>
        <w:numId w:val="1"/>
      </w:numPr>
      <w:spacing w:before="240" w:after="64" w:line="320" w:lineRule="atLeast"/>
      <w:outlineLvl w:val="6"/>
    </w:pPr>
    <w:rPr>
      <w:b/>
      <w:bCs/>
      <w:sz w:val="24"/>
      <w:szCs w:val="24"/>
    </w:rPr>
  </w:style>
  <w:style w:type="paragraph" w:styleId="9">
    <w:name w:val="heading 8"/>
    <w:basedOn w:val="1"/>
    <w:next w:val="1"/>
    <w:qFormat/>
    <w:uiPriority w:val="0"/>
    <w:pPr>
      <w:keepNext/>
      <w:keepLines/>
      <w:numPr>
        <w:ilvl w:val="7"/>
        <w:numId w:val="1"/>
      </w:numPr>
      <w:spacing w:before="240" w:after="64" w:line="320" w:lineRule="atLeast"/>
      <w:outlineLvl w:val="7"/>
    </w:pPr>
    <w:rPr>
      <w:rFonts w:ascii="Arial" w:hAnsi="Arial" w:eastAsia="黑体"/>
      <w:sz w:val="24"/>
      <w:szCs w:val="24"/>
    </w:rPr>
  </w:style>
  <w:style w:type="paragraph" w:styleId="10">
    <w:name w:val="heading 9"/>
    <w:basedOn w:val="1"/>
    <w:next w:val="1"/>
    <w:qFormat/>
    <w:uiPriority w:val="0"/>
    <w:pPr>
      <w:keepNext/>
      <w:keepLines/>
      <w:numPr>
        <w:ilvl w:val="8"/>
        <w:numId w:val="1"/>
      </w:numPr>
      <w:spacing w:before="240" w:after="64" w:line="320" w:lineRule="atLeast"/>
      <w:outlineLvl w:val="8"/>
    </w:pPr>
    <w:rPr>
      <w:rFonts w:ascii="Arial" w:hAnsi="Arial" w:eastAsia="黑体"/>
    </w:rPr>
  </w:style>
  <w:style w:type="character" w:default="1" w:styleId="122">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440"/>
      <w:jc w:val="left"/>
    </w:pPr>
    <w:rPr>
      <w:rFonts w:ascii="Calibri" w:hAnsi="Calibri"/>
      <w:sz w:val="18"/>
      <w:szCs w:val="18"/>
    </w:rPr>
  </w:style>
  <w:style w:type="paragraph" w:styleId="13">
    <w:name w:val="List Number 2"/>
    <w:basedOn w:val="1"/>
    <w:qFormat/>
    <w:uiPriority w:val="0"/>
    <w:pPr>
      <w:numPr>
        <w:ilvl w:val="0"/>
        <w:numId w:val="2"/>
      </w:numPr>
    </w:pPr>
  </w:style>
  <w:style w:type="paragraph" w:styleId="14">
    <w:name w:val="Note Heading"/>
    <w:basedOn w:val="1"/>
    <w:next w:val="1"/>
    <w:semiHidden/>
    <w:qFormat/>
    <w:uiPriority w:val="0"/>
    <w:pPr>
      <w:jc w:val="center"/>
    </w:pPr>
  </w:style>
  <w:style w:type="paragraph" w:styleId="15">
    <w:name w:val="List Bullet 4"/>
    <w:basedOn w:val="1"/>
    <w:semiHidden/>
    <w:qFormat/>
    <w:uiPriority w:val="0"/>
    <w:pPr>
      <w:numPr>
        <w:ilvl w:val="0"/>
        <w:numId w:val="3"/>
      </w:numPr>
    </w:pPr>
  </w:style>
  <w:style w:type="paragraph" w:styleId="16">
    <w:name w:val="E-mail Signature"/>
    <w:basedOn w:val="1"/>
    <w:semiHidden/>
    <w:qFormat/>
    <w:uiPriority w:val="0"/>
  </w:style>
  <w:style w:type="paragraph" w:styleId="17">
    <w:name w:val="List Number"/>
    <w:basedOn w:val="1"/>
    <w:qFormat/>
    <w:uiPriority w:val="0"/>
    <w:pPr>
      <w:numPr>
        <w:ilvl w:val="0"/>
        <w:numId w:val="4"/>
      </w:numPr>
    </w:pPr>
  </w:style>
  <w:style w:type="paragraph" w:styleId="18">
    <w:name w:val="Normal Indent"/>
    <w:basedOn w:val="1"/>
    <w:link w:val="142"/>
    <w:qFormat/>
    <w:uiPriority w:val="0"/>
    <w:pPr>
      <w:ind w:firstLine="420" w:firstLineChars="200"/>
    </w:pPr>
    <w:rPr>
      <w:rFonts w:eastAsia="仿宋"/>
      <w:sz w:val="24"/>
    </w:rPr>
  </w:style>
  <w:style w:type="paragraph" w:styleId="19">
    <w:name w:val="List Bullet"/>
    <w:basedOn w:val="1"/>
    <w:qFormat/>
    <w:uiPriority w:val="0"/>
    <w:pPr>
      <w:numPr>
        <w:ilvl w:val="0"/>
        <w:numId w:val="5"/>
      </w:numPr>
    </w:pPr>
  </w:style>
  <w:style w:type="paragraph" w:styleId="2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Cs w:val="24"/>
    </w:rPr>
  </w:style>
  <w:style w:type="paragraph" w:styleId="21">
    <w:name w:val="Document Map"/>
    <w:basedOn w:val="1"/>
    <w:link w:val="158"/>
    <w:qFormat/>
    <w:uiPriority w:val="0"/>
    <w:pPr>
      <w:shd w:val="clear" w:color="auto" w:fill="000080"/>
    </w:pPr>
    <w:rPr>
      <w:rFonts w:eastAsia="仿宋"/>
      <w:sz w:val="24"/>
    </w:rPr>
  </w:style>
  <w:style w:type="paragraph" w:styleId="22">
    <w:name w:val="annotation text"/>
    <w:basedOn w:val="1"/>
    <w:link w:val="224"/>
    <w:qFormat/>
    <w:uiPriority w:val="0"/>
    <w:pPr>
      <w:adjustRightInd/>
      <w:spacing w:line="240" w:lineRule="auto"/>
      <w:jc w:val="left"/>
      <w:textAlignment w:val="auto"/>
    </w:pPr>
    <w:rPr>
      <w:rFonts w:ascii="Times New Roman"/>
      <w:kern w:val="2"/>
      <w:sz w:val="21"/>
    </w:rPr>
  </w:style>
  <w:style w:type="paragraph" w:styleId="23">
    <w:name w:val="Salutation"/>
    <w:basedOn w:val="1"/>
    <w:next w:val="1"/>
    <w:link w:val="149"/>
    <w:qFormat/>
    <w:uiPriority w:val="0"/>
    <w:rPr>
      <w:rFonts w:eastAsia="仿宋"/>
      <w:sz w:val="24"/>
    </w:rPr>
  </w:style>
  <w:style w:type="paragraph" w:styleId="24">
    <w:name w:val="Body Text 3"/>
    <w:basedOn w:val="1"/>
    <w:qFormat/>
    <w:uiPriority w:val="0"/>
    <w:pPr>
      <w:spacing w:after="120"/>
    </w:pPr>
    <w:rPr>
      <w:sz w:val="16"/>
      <w:szCs w:val="16"/>
    </w:rPr>
  </w:style>
  <w:style w:type="paragraph" w:styleId="25">
    <w:name w:val="Closing"/>
    <w:basedOn w:val="1"/>
    <w:semiHidden/>
    <w:qFormat/>
    <w:uiPriority w:val="0"/>
    <w:pPr>
      <w:ind w:left="100" w:leftChars="2100"/>
    </w:pPr>
  </w:style>
  <w:style w:type="paragraph" w:styleId="26">
    <w:name w:val="List Bullet 3"/>
    <w:basedOn w:val="1"/>
    <w:semiHidden/>
    <w:qFormat/>
    <w:uiPriority w:val="0"/>
    <w:pPr>
      <w:numPr>
        <w:ilvl w:val="0"/>
        <w:numId w:val="6"/>
      </w:numPr>
    </w:pPr>
  </w:style>
  <w:style w:type="paragraph" w:styleId="27">
    <w:name w:val="Body Text"/>
    <w:basedOn w:val="1"/>
    <w:link w:val="161"/>
    <w:qFormat/>
    <w:uiPriority w:val="0"/>
    <w:pPr>
      <w:spacing w:after="120"/>
    </w:pPr>
    <w:rPr>
      <w:rFonts w:eastAsia="仿宋"/>
      <w:sz w:val="24"/>
    </w:rPr>
  </w:style>
  <w:style w:type="paragraph" w:styleId="28">
    <w:name w:val="Body Text Indent"/>
    <w:basedOn w:val="1"/>
    <w:next w:val="29"/>
    <w:link w:val="188"/>
    <w:qFormat/>
    <w:uiPriority w:val="0"/>
    <w:pPr>
      <w:spacing w:after="120"/>
      <w:ind w:left="420" w:leftChars="200"/>
    </w:pPr>
    <w:rPr>
      <w:rFonts w:eastAsia="仿宋"/>
      <w:sz w:val="24"/>
    </w:rPr>
  </w:style>
  <w:style w:type="paragraph" w:styleId="29">
    <w:name w:val="envelope return"/>
    <w:basedOn w:val="1"/>
    <w:semiHidden/>
    <w:qFormat/>
    <w:uiPriority w:val="0"/>
    <w:pPr>
      <w:snapToGrid w:val="0"/>
    </w:pPr>
    <w:rPr>
      <w:rFonts w:ascii="Arial" w:hAnsi="Arial" w:cs="Arial"/>
    </w:rPr>
  </w:style>
  <w:style w:type="paragraph" w:styleId="30">
    <w:name w:val="List Number 3"/>
    <w:basedOn w:val="1"/>
    <w:semiHidden/>
    <w:qFormat/>
    <w:uiPriority w:val="0"/>
    <w:pPr>
      <w:numPr>
        <w:ilvl w:val="0"/>
        <w:numId w:val="7"/>
      </w:numPr>
    </w:pPr>
  </w:style>
  <w:style w:type="paragraph" w:styleId="31">
    <w:name w:val="List 2"/>
    <w:basedOn w:val="1"/>
    <w:qFormat/>
    <w:uiPriority w:val="0"/>
    <w:pPr>
      <w:ind w:left="100" w:leftChars="200" w:hanging="200" w:hangingChars="200"/>
    </w:pPr>
  </w:style>
  <w:style w:type="paragraph" w:styleId="32">
    <w:name w:val="List Continue"/>
    <w:basedOn w:val="1"/>
    <w:semiHidden/>
    <w:qFormat/>
    <w:uiPriority w:val="0"/>
    <w:pPr>
      <w:spacing w:after="120"/>
      <w:ind w:left="420" w:leftChars="200"/>
    </w:pPr>
  </w:style>
  <w:style w:type="paragraph" w:styleId="33">
    <w:name w:val="Block Text"/>
    <w:basedOn w:val="1"/>
    <w:qFormat/>
    <w:uiPriority w:val="0"/>
    <w:pPr>
      <w:spacing w:after="120"/>
      <w:ind w:left="1440" w:leftChars="700" w:right="1440" w:rightChars="700"/>
    </w:pPr>
  </w:style>
  <w:style w:type="paragraph" w:styleId="34">
    <w:name w:val="List Bullet 2"/>
    <w:basedOn w:val="1"/>
    <w:semiHidden/>
    <w:qFormat/>
    <w:uiPriority w:val="0"/>
    <w:pPr>
      <w:numPr>
        <w:ilvl w:val="0"/>
        <w:numId w:val="8"/>
      </w:numPr>
    </w:pPr>
  </w:style>
  <w:style w:type="paragraph" w:styleId="35">
    <w:name w:val="HTML Address"/>
    <w:basedOn w:val="1"/>
    <w:semiHidden/>
    <w:qFormat/>
    <w:uiPriority w:val="0"/>
    <w:rPr>
      <w:i/>
      <w:iCs/>
    </w:rPr>
  </w:style>
  <w:style w:type="paragraph" w:styleId="36">
    <w:name w:val="toc 5"/>
    <w:basedOn w:val="1"/>
    <w:next w:val="1"/>
    <w:qFormat/>
    <w:uiPriority w:val="39"/>
    <w:pPr>
      <w:ind w:left="960"/>
      <w:jc w:val="left"/>
    </w:pPr>
    <w:rPr>
      <w:rFonts w:ascii="Calibri" w:hAnsi="Calibri"/>
      <w:sz w:val="18"/>
      <w:szCs w:val="18"/>
    </w:rPr>
  </w:style>
  <w:style w:type="paragraph" w:styleId="37">
    <w:name w:val="toc 3"/>
    <w:basedOn w:val="1"/>
    <w:next w:val="1"/>
    <w:qFormat/>
    <w:uiPriority w:val="39"/>
    <w:pPr>
      <w:ind w:left="482"/>
      <w:jc w:val="left"/>
    </w:pPr>
    <w:rPr>
      <w:rFonts w:ascii="Calibri" w:hAnsi="Calibri"/>
      <w:iCs/>
      <w:szCs w:val="20"/>
    </w:rPr>
  </w:style>
  <w:style w:type="paragraph" w:styleId="38">
    <w:name w:val="Plain Text"/>
    <w:basedOn w:val="1"/>
    <w:link w:val="171"/>
    <w:qFormat/>
    <w:uiPriority w:val="0"/>
    <w:rPr>
      <w:rFonts w:hAnsi="Courier New" w:eastAsia="仿宋"/>
      <w:sz w:val="21"/>
    </w:rPr>
  </w:style>
  <w:style w:type="paragraph" w:styleId="39">
    <w:name w:val="List Bullet 5"/>
    <w:basedOn w:val="1"/>
    <w:semiHidden/>
    <w:qFormat/>
    <w:uiPriority w:val="0"/>
    <w:pPr>
      <w:numPr>
        <w:ilvl w:val="0"/>
        <w:numId w:val="9"/>
      </w:numPr>
    </w:pPr>
  </w:style>
  <w:style w:type="paragraph" w:styleId="40">
    <w:name w:val="List Number 4"/>
    <w:basedOn w:val="1"/>
    <w:semiHidden/>
    <w:qFormat/>
    <w:uiPriority w:val="0"/>
    <w:pPr>
      <w:numPr>
        <w:ilvl w:val="0"/>
        <w:numId w:val="10"/>
      </w:numPr>
    </w:pPr>
  </w:style>
  <w:style w:type="paragraph" w:styleId="41">
    <w:name w:val="toc 8"/>
    <w:basedOn w:val="1"/>
    <w:next w:val="1"/>
    <w:qFormat/>
    <w:uiPriority w:val="39"/>
    <w:pPr>
      <w:ind w:left="1680"/>
      <w:jc w:val="left"/>
    </w:pPr>
    <w:rPr>
      <w:rFonts w:ascii="Calibri" w:hAnsi="Calibri"/>
      <w:sz w:val="18"/>
      <w:szCs w:val="18"/>
    </w:rPr>
  </w:style>
  <w:style w:type="paragraph" w:styleId="42">
    <w:name w:val="index 3"/>
    <w:basedOn w:val="1"/>
    <w:next w:val="1"/>
    <w:qFormat/>
    <w:uiPriority w:val="0"/>
    <w:pPr>
      <w:adjustRightInd/>
      <w:spacing w:line="240" w:lineRule="auto"/>
      <w:ind w:left="840"/>
      <w:textAlignment w:val="auto"/>
    </w:pPr>
    <w:rPr>
      <w:rFonts w:ascii="Times New Roman"/>
      <w:kern w:val="2"/>
      <w:sz w:val="21"/>
      <w:szCs w:val="20"/>
    </w:rPr>
  </w:style>
  <w:style w:type="paragraph" w:styleId="43">
    <w:name w:val="Date"/>
    <w:basedOn w:val="1"/>
    <w:next w:val="1"/>
    <w:link w:val="159"/>
    <w:qFormat/>
    <w:uiPriority w:val="0"/>
    <w:pPr>
      <w:ind w:left="100" w:leftChars="2500"/>
    </w:pPr>
    <w:rPr>
      <w:rFonts w:eastAsia="仿宋"/>
      <w:sz w:val="24"/>
    </w:rPr>
  </w:style>
  <w:style w:type="paragraph" w:styleId="44">
    <w:name w:val="Body Text Indent 2"/>
    <w:basedOn w:val="1"/>
    <w:link w:val="187"/>
    <w:qFormat/>
    <w:uiPriority w:val="0"/>
    <w:pPr>
      <w:spacing w:after="120" w:line="480" w:lineRule="auto"/>
      <w:ind w:left="420" w:leftChars="200"/>
    </w:pPr>
    <w:rPr>
      <w:rFonts w:eastAsia="仿宋"/>
      <w:sz w:val="24"/>
    </w:rPr>
  </w:style>
  <w:style w:type="paragraph" w:styleId="45">
    <w:name w:val="endnote text"/>
    <w:basedOn w:val="1"/>
    <w:semiHidden/>
    <w:qFormat/>
    <w:uiPriority w:val="0"/>
    <w:pPr>
      <w:snapToGrid w:val="0"/>
      <w:jc w:val="left"/>
    </w:pPr>
  </w:style>
  <w:style w:type="paragraph" w:styleId="46">
    <w:name w:val="List Continue 5"/>
    <w:basedOn w:val="1"/>
    <w:semiHidden/>
    <w:qFormat/>
    <w:uiPriority w:val="0"/>
    <w:pPr>
      <w:spacing w:after="120"/>
      <w:ind w:left="2100" w:leftChars="1000"/>
    </w:pPr>
  </w:style>
  <w:style w:type="paragraph" w:styleId="47">
    <w:name w:val="Balloon Text"/>
    <w:basedOn w:val="1"/>
    <w:link w:val="189"/>
    <w:qFormat/>
    <w:uiPriority w:val="0"/>
    <w:rPr>
      <w:rFonts w:eastAsia="仿宋"/>
      <w:sz w:val="18"/>
      <w:szCs w:val="18"/>
    </w:rPr>
  </w:style>
  <w:style w:type="paragraph" w:styleId="48">
    <w:name w:val="footer"/>
    <w:basedOn w:val="1"/>
    <w:link w:val="223"/>
    <w:qFormat/>
    <w:uiPriority w:val="99"/>
    <w:pPr>
      <w:tabs>
        <w:tab w:val="center" w:pos="4153"/>
        <w:tab w:val="right" w:pos="8306"/>
      </w:tabs>
      <w:snapToGrid w:val="0"/>
      <w:spacing w:line="240" w:lineRule="atLeast"/>
      <w:jc w:val="left"/>
    </w:pPr>
    <w:rPr>
      <w:rFonts w:eastAsia="仿宋"/>
      <w:sz w:val="18"/>
      <w:szCs w:val="18"/>
    </w:rPr>
  </w:style>
  <w:style w:type="paragraph" w:styleId="49">
    <w:name w:val="header"/>
    <w:basedOn w:val="1"/>
    <w:link w:val="194"/>
    <w:qFormat/>
    <w:uiPriority w:val="0"/>
    <w:pPr>
      <w:pBdr>
        <w:bottom w:val="single" w:color="auto" w:sz="6" w:space="1"/>
      </w:pBdr>
      <w:tabs>
        <w:tab w:val="center" w:pos="4153"/>
        <w:tab w:val="right" w:pos="8306"/>
      </w:tabs>
      <w:snapToGrid w:val="0"/>
      <w:spacing w:line="240" w:lineRule="atLeast"/>
      <w:jc w:val="center"/>
    </w:pPr>
    <w:rPr>
      <w:rFonts w:eastAsia="仿宋"/>
      <w:sz w:val="18"/>
      <w:szCs w:val="18"/>
    </w:rPr>
  </w:style>
  <w:style w:type="paragraph" w:styleId="50">
    <w:name w:val="Signature"/>
    <w:basedOn w:val="1"/>
    <w:link w:val="201"/>
    <w:qFormat/>
    <w:uiPriority w:val="0"/>
    <w:pPr>
      <w:ind w:left="100" w:leftChars="2100"/>
    </w:pPr>
    <w:rPr>
      <w:rFonts w:eastAsia="仿宋"/>
      <w:sz w:val="24"/>
    </w:rPr>
  </w:style>
  <w:style w:type="paragraph" w:styleId="51">
    <w:name w:val="toc 1"/>
    <w:basedOn w:val="1"/>
    <w:next w:val="1"/>
    <w:qFormat/>
    <w:uiPriority w:val="39"/>
    <w:pPr>
      <w:tabs>
        <w:tab w:val="right" w:leader="dot" w:pos="9016"/>
      </w:tabs>
      <w:jc w:val="left"/>
    </w:pPr>
    <w:rPr>
      <w:rFonts w:ascii="Calibri" w:hAnsi="Calibri"/>
      <w:b/>
      <w:bCs/>
      <w:caps/>
      <w:szCs w:val="20"/>
    </w:rPr>
  </w:style>
  <w:style w:type="paragraph" w:styleId="52">
    <w:name w:val="List Continue 4"/>
    <w:basedOn w:val="1"/>
    <w:semiHidden/>
    <w:qFormat/>
    <w:uiPriority w:val="0"/>
    <w:pPr>
      <w:spacing w:after="120"/>
      <w:ind w:left="1680" w:leftChars="800"/>
    </w:pPr>
  </w:style>
  <w:style w:type="paragraph" w:styleId="53">
    <w:name w:val="toc 4"/>
    <w:basedOn w:val="1"/>
    <w:next w:val="1"/>
    <w:qFormat/>
    <w:uiPriority w:val="39"/>
    <w:pPr>
      <w:ind w:left="720"/>
      <w:jc w:val="left"/>
    </w:pPr>
    <w:rPr>
      <w:rFonts w:ascii="Calibri" w:hAnsi="Calibri"/>
      <w:sz w:val="18"/>
      <w:szCs w:val="18"/>
    </w:rPr>
  </w:style>
  <w:style w:type="paragraph" w:styleId="54">
    <w:name w:val="index heading"/>
    <w:basedOn w:val="1"/>
    <w:next w:val="55"/>
    <w:qFormat/>
    <w:uiPriority w:val="0"/>
    <w:pPr>
      <w:adjustRightInd/>
      <w:spacing w:line="240" w:lineRule="auto"/>
      <w:textAlignment w:val="auto"/>
    </w:pPr>
    <w:rPr>
      <w:rFonts w:ascii="Times New Roman"/>
      <w:kern w:val="2"/>
      <w:sz w:val="21"/>
      <w:szCs w:val="20"/>
    </w:rPr>
  </w:style>
  <w:style w:type="paragraph" w:styleId="55">
    <w:name w:val="index 1"/>
    <w:basedOn w:val="1"/>
    <w:next w:val="1"/>
    <w:qFormat/>
    <w:uiPriority w:val="0"/>
  </w:style>
  <w:style w:type="paragraph" w:styleId="56">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7">
    <w:name w:val="List Number 5"/>
    <w:basedOn w:val="1"/>
    <w:semiHidden/>
    <w:qFormat/>
    <w:uiPriority w:val="0"/>
    <w:pPr>
      <w:numPr>
        <w:ilvl w:val="0"/>
        <w:numId w:val="11"/>
      </w:numPr>
    </w:pPr>
  </w:style>
  <w:style w:type="paragraph" w:styleId="58">
    <w:name w:val="List"/>
    <w:basedOn w:val="1"/>
    <w:qFormat/>
    <w:uiPriority w:val="0"/>
    <w:pPr>
      <w:ind w:left="200" w:hanging="200" w:hangingChars="200"/>
    </w:pPr>
  </w:style>
  <w:style w:type="paragraph" w:styleId="59">
    <w:name w:val="footnote text"/>
    <w:basedOn w:val="1"/>
    <w:link w:val="184"/>
    <w:qFormat/>
    <w:uiPriority w:val="0"/>
    <w:pPr>
      <w:snapToGrid w:val="0"/>
      <w:jc w:val="left"/>
    </w:pPr>
    <w:rPr>
      <w:rFonts w:eastAsia="仿宋"/>
      <w:sz w:val="18"/>
      <w:szCs w:val="18"/>
    </w:rPr>
  </w:style>
  <w:style w:type="paragraph" w:styleId="60">
    <w:name w:val="toc 6"/>
    <w:basedOn w:val="1"/>
    <w:next w:val="1"/>
    <w:qFormat/>
    <w:uiPriority w:val="39"/>
    <w:pPr>
      <w:ind w:left="1200"/>
      <w:jc w:val="left"/>
    </w:pPr>
    <w:rPr>
      <w:rFonts w:ascii="Calibri" w:hAnsi="Calibri"/>
      <w:sz w:val="18"/>
      <w:szCs w:val="18"/>
    </w:rPr>
  </w:style>
  <w:style w:type="paragraph" w:styleId="61">
    <w:name w:val="List 5"/>
    <w:basedOn w:val="1"/>
    <w:semiHidden/>
    <w:qFormat/>
    <w:uiPriority w:val="0"/>
    <w:pPr>
      <w:ind w:left="100" w:leftChars="800" w:hanging="200" w:hangingChars="200"/>
    </w:pPr>
  </w:style>
  <w:style w:type="paragraph" w:styleId="62">
    <w:name w:val="Body Text Indent 3"/>
    <w:basedOn w:val="1"/>
    <w:link w:val="228"/>
    <w:qFormat/>
    <w:uiPriority w:val="0"/>
    <w:pPr>
      <w:spacing w:after="120"/>
      <w:ind w:left="420" w:leftChars="200"/>
    </w:pPr>
    <w:rPr>
      <w:rFonts w:eastAsia="仿宋"/>
      <w:sz w:val="16"/>
      <w:szCs w:val="16"/>
    </w:rPr>
  </w:style>
  <w:style w:type="paragraph" w:styleId="63">
    <w:name w:val="table of figures"/>
    <w:basedOn w:val="1"/>
    <w:next w:val="1"/>
    <w:qFormat/>
    <w:uiPriority w:val="0"/>
    <w:pPr>
      <w:adjustRightInd/>
      <w:spacing w:line="240" w:lineRule="auto"/>
      <w:ind w:left="840" w:hanging="420"/>
      <w:textAlignment w:val="auto"/>
    </w:pPr>
    <w:rPr>
      <w:rFonts w:ascii="Times New Roman"/>
      <w:kern w:val="2"/>
      <w:sz w:val="21"/>
    </w:rPr>
  </w:style>
  <w:style w:type="paragraph" w:styleId="64">
    <w:name w:val="toc 2"/>
    <w:basedOn w:val="1"/>
    <w:next w:val="1"/>
    <w:qFormat/>
    <w:uiPriority w:val="39"/>
    <w:pPr>
      <w:ind w:firstLine="200" w:firstLineChars="200"/>
      <w:jc w:val="left"/>
    </w:pPr>
    <w:rPr>
      <w:rFonts w:ascii="Calibri" w:hAnsi="Calibri"/>
      <w:smallCaps/>
      <w:szCs w:val="20"/>
    </w:rPr>
  </w:style>
  <w:style w:type="paragraph" w:styleId="65">
    <w:name w:val="toc 9"/>
    <w:basedOn w:val="1"/>
    <w:next w:val="1"/>
    <w:qFormat/>
    <w:uiPriority w:val="39"/>
    <w:pPr>
      <w:ind w:left="1920"/>
      <w:jc w:val="left"/>
    </w:pPr>
    <w:rPr>
      <w:rFonts w:ascii="Calibri" w:hAnsi="Calibri"/>
      <w:sz w:val="18"/>
      <w:szCs w:val="18"/>
    </w:rPr>
  </w:style>
  <w:style w:type="paragraph" w:styleId="66">
    <w:name w:val="Body Text 2"/>
    <w:basedOn w:val="1"/>
    <w:qFormat/>
    <w:uiPriority w:val="0"/>
    <w:pPr>
      <w:spacing w:after="120" w:line="480" w:lineRule="auto"/>
    </w:pPr>
  </w:style>
  <w:style w:type="paragraph" w:styleId="67">
    <w:name w:val="List 4"/>
    <w:basedOn w:val="1"/>
    <w:semiHidden/>
    <w:qFormat/>
    <w:uiPriority w:val="0"/>
    <w:pPr>
      <w:ind w:left="100" w:leftChars="600" w:hanging="200" w:hangingChars="200"/>
    </w:pPr>
  </w:style>
  <w:style w:type="paragraph" w:styleId="68">
    <w:name w:val="List Continue 2"/>
    <w:basedOn w:val="1"/>
    <w:semiHidden/>
    <w:qFormat/>
    <w:uiPriority w:val="0"/>
    <w:pPr>
      <w:spacing w:after="120"/>
      <w:ind w:left="840" w:leftChars="400"/>
    </w:pPr>
  </w:style>
  <w:style w:type="paragraph" w:styleId="69">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70">
    <w:name w:val="HTML Preformatted"/>
    <w:basedOn w:val="1"/>
    <w:link w:val="160"/>
    <w:qFormat/>
    <w:uiPriority w:val="0"/>
    <w:rPr>
      <w:rFonts w:ascii="Courier New" w:hAnsi="Courier New" w:eastAsia="仿宋"/>
      <w:sz w:val="20"/>
      <w:szCs w:val="20"/>
    </w:rPr>
  </w:style>
  <w:style w:type="paragraph" w:styleId="71">
    <w:name w:val="Normal (Web)"/>
    <w:basedOn w:val="1"/>
    <w:qFormat/>
    <w:uiPriority w:val="99"/>
    <w:rPr>
      <w:rFonts w:ascii="Times New Roman"/>
      <w:szCs w:val="24"/>
    </w:rPr>
  </w:style>
  <w:style w:type="paragraph" w:styleId="72">
    <w:name w:val="List Continue 3"/>
    <w:basedOn w:val="1"/>
    <w:semiHidden/>
    <w:qFormat/>
    <w:uiPriority w:val="0"/>
    <w:pPr>
      <w:spacing w:after="120"/>
      <w:ind w:left="1260" w:leftChars="600"/>
    </w:pPr>
  </w:style>
  <w:style w:type="paragraph" w:styleId="73">
    <w:name w:val="Title"/>
    <w:basedOn w:val="1"/>
    <w:link w:val="148"/>
    <w:qFormat/>
    <w:uiPriority w:val="0"/>
    <w:pPr>
      <w:spacing w:before="360" w:after="360" w:line="240" w:lineRule="auto"/>
      <w:jc w:val="center"/>
      <w:outlineLvl w:val="0"/>
    </w:pPr>
    <w:rPr>
      <w:rFonts w:ascii="Arial" w:hAnsi="Arial" w:eastAsia="黑体"/>
      <w:bCs/>
      <w:sz w:val="32"/>
      <w:szCs w:val="32"/>
    </w:rPr>
  </w:style>
  <w:style w:type="paragraph" w:styleId="74">
    <w:name w:val="annotation subject"/>
    <w:basedOn w:val="22"/>
    <w:next w:val="22"/>
    <w:link w:val="215"/>
    <w:qFormat/>
    <w:uiPriority w:val="0"/>
    <w:rPr>
      <w:b/>
      <w:bCs/>
    </w:rPr>
  </w:style>
  <w:style w:type="paragraph" w:styleId="75">
    <w:name w:val="Body Text First Indent"/>
    <w:basedOn w:val="27"/>
    <w:qFormat/>
    <w:uiPriority w:val="0"/>
    <w:pPr>
      <w:ind w:firstLine="420" w:firstLineChars="100"/>
    </w:pPr>
  </w:style>
  <w:style w:type="paragraph" w:styleId="76">
    <w:name w:val="Body Text First Indent 2"/>
    <w:basedOn w:val="28"/>
    <w:qFormat/>
    <w:uiPriority w:val="0"/>
    <w:pPr>
      <w:ind w:firstLine="420" w:firstLineChars="200"/>
    </w:pPr>
  </w:style>
  <w:style w:type="table" w:styleId="78">
    <w:name w:val="Table Grid"/>
    <w:basedOn w:val="7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semiHidden/>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semiHidden/>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semiHidden/>
    <w:qFormat/>
    <w:uiPriority w:val="0"/>
    <w:pPr>
      <w:widowControl w:val="0"/>
      <w:adjustRightInd w:val="0"/>
      <w:spacing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semiHidden/>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semiHidden/>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6">
    <w:name w:val="Table Classic 3"/>
    <w:basedOn w:val="77"/>
    <w:semiHidden/>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semiHidden/>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Simple 1"/>
    <w:basedOn w:val="77"/>
    <w:semiHidden/>
    <w:qFormat/>
    <w:uiPriority w:val="0"/>
    <w:pPr>
      <w:widowControl w:val="0"/>
      <w:adjustRightInd w:val="0"/>
      <w:spacing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0"/>
    <w:pPr>
      <w:widowControl w:val="0"/>
      <w:adjustRightInd w:val="0"/>
      <w:spacing w:line="360" w:lineRule="auto"/>
      <w:jc w:val="both"/>
      <w:textAlignment w:val="baseline"/>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semiHidden/>
    <w:qFormat/>
    <w:uiPriority w:val="0"/>
    <w:pPr>
      <w:widowControl w:val="0"/>
      <w:adjustRightInd w:val="0"/>
      <w:spacing w:line="360" w:lineRule="auto"/>
      <w:jc w:val="both"/>
      <w:textAlignment w:val="baseline"/>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ubtle 2"/>
    <w:basedOn w:val="77"/>
    <w:semiHidden/>
    <w:qFormat/>
    <w:uiPriority w:val="0"/>
    <w:pPr>
      <w:widowControl w:val="0"/>
      <w:adjustRightInd w:val="0"/>
      <w:spacing w:line="360" w:lineRule="auto"/>
      <w:jc w:val="both"/>
      <w:textAlignment w:val="baseline"/>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3D effects 1"/>
    <w:basedOn w:val="77"/>
    <w:semiHidden/>
    <w:qFormat/>
    <w:uiPriority w:val="0"/>
    <w:pPr>
      <w:widowControl w:val="0"/>
      <w:adjustRightInd w:val="0"/>
      <w:spacing w:line="360" w:lineRule="auto"/>
      <w:jc w:val="both"/>
      <w:textAlignment w:val="baseline"/>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semiHidden/>
    <w:qFormat/>
    <w:uiPriority w:val="0"/>
    <w:pPr>
      <w:widowControl w:val="0"/>
      <w:adjustRightInd w:val="0"/>
      <w:spacing w:line="312" w:lineRule="atLeast"/>
      <w:jc w:val="both"/>
      <w:textAlignment w:val="baseline"/>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3"/>
    <w:basedOn w:val="77"/>
    <w:semiHidden/>
    <w:qFormat/>
    <w:uiPriority w:val="0"/>
    <w:pPr>
      <w:widowControl w:val="0"/>
      <w:adjustRightInd w:val="0"/>
      <w:spacing w:line="360" w:lineRule="auto"/>
      <w:jc w:val="both"/>
      <w:textAlignment w:val="baseline"/>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1"/>
    <w:basedOn w:val="77"/>
    <w:semiHidden/>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0"/>
    <w:pPr>
      <w:widowControl w:val="0"/>
      <w:adjustRightInd w:val="0"/>
      <w:spacing w:line="360" w:lineRule="auto"/>
      <w:jc w:val="both"/>
      <w:textAlignment w:val="baseline"/>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0">
    <w:name w:val="Table List 5"/>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semiHidden/>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semiHidden/>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7"/>
    <w:semiHidden/>
    <w:qFormat/>
    <w:uiPriority w:val="0"/>
    <w:pPr>
      <w:widowControl w:val="0"/>
      <w:adjustRightInd w:val="0"/>
      <w:spacing w:line="360" w:lineRule="auto"/>
      <w:jc w:val="both"/>
      <w:textAlignment w:val="baseline"/>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7"/>
    <w:semiHidden/>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7"/>
    <w:semiHidden/>
    <w:qFormat/>
    <w:uiPriority w:val="0"/>
    <w:pPr>
      <w:widowControl w:val="0"/>
      <w:adjustRightInd w:val="0"/>
      <w:spacing w:line="360" w:lineRule="auto"/>
      <w:jc w:val="both"/>
      <w:textAlignment w:val="baseline"/>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7"/>
    <w:semiHidden/>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7"/>
    <w:semiHidden/>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semiHidden/>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semiHidden/>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semiHidden/>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7"/>
    <w:semiHidden/>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7"/>
    <w:semiHidden/>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qFormat/>
    <w:uiPriority w:val="0"/>
    <w:rPr>
      <w:b/>
      <w:bCs/>
    </w:rPr>
  </w:style>
  <w:style w:type="character" w:styleId="124">
    <w:name w:val="endnote reference"/>
    <w:semiHidden/>
    <w:qFormat/>
    <w:uiPriority w:val="0"/>
    <w:rPr>
      <w:vertAlign w:val="superscript"/>
    </w:rPr>
  </w:style>
  <w:style w:type="character" w:styleId="125">
    <w:name w:val="page number"/>
    <w:basedOn w:val="122"/>
    <w:qFormat/>
    <w:uiPriority w:val="0"/>
  </w:style>
  <w:style w:type="character" w:styleId="126">
    <w:name w:val="FollowedHyperlink"/>
    <w:qFormat/>
    <w:uiPriority w:val="99"/>
    <w:rPr>
      <w:color w:val="800080"/>
      <w:u w:val="single"/>
    </w:rPr>
  </w:style>
  <w:style w:type="character" w:styleId="127">
    <w:name w:val="Emphasis"/>
    <w:qFormat/>
    <w:uiPriority w:val="0"/>
    <w:rPr>
      <w:i/>
      <w:iCs/>
    </w:rPr>
  </w:style>
  <w:style w:type="character" w:styleId="128">
    <w:name w:val="line number"/>
    <w:basedOn w:val="122"/>
    <w:qFormat/>
    <w:uiPriority w:val="0"/>
  </w:style>
  <w:style w:type="character" w:styleId="129">
    <w:name w:val="HTML Definition"/>
    <w:semiHidden/>
    <w:qFormat/>
    <w:uiPriority w:val="0"/>
    <w:rPr>
      <w:i/>
      <w:iCs/>
    </w:rPr>
  </w:style>
  <w:style w:type="character" w:styleId="130">
    <w:name w:val="HTML Typewriter"/>
    <w:qFormat/>
    <w:uiPriority w:val="99"/>
    <w:rPr>
      <w:rFonts w:ascii="Courier New" w:hAnsi="Courier New" w:cs="Courier New"/>
      <w:sz w:val="20"/>
      <w:szCs w:val="20"/>
    </w:rPr>
  </w:style>
  <w:style w:type="character" w:styleId="131">
    <w:name w:val="HTML Acronym"/>
    <w:basedOn w:val="122"/>
    <w:semiHidden/>
    <w:qFormat/>
    <w:uiPriority w:val="0"/>
  </w:style>
  <w:style w:type="character" w:styleId="132">
    <w:name w:val="HTML Variable"/>
    <w:semiHidden/>
    <w:qFormat/>
    <w:uiPriority w:val="0"/>
    <w:rPr>
      <w:i/>
      <w:iCs/>
    </w:rPr>
  </w:style>
  <w:style w:type="character" w:styleId="133">
    <w:name w:val="Hyperlink"/>
    <w:qFormat/>
    <w:uiPriority w:val="99"/>
    <w:rPr>
      <w:color w:val="0000FF"/>
      <w:u w:val="single"/>
    </w:rPr>
  </w:style>
  <w:style w:type="character" w:styleId="134">
    <w:name w:val="HTML Code"/>
    <w:semiHidden/>
    <w:qFormat/>
    <w:uiPriority w:val="0"/>
    <w:rPr>
      <w:rFonts w:ascii="Courier New" w:hAnsi="Courier New" w:cs="Courier New"/>
      <w:sz w:val="20"/>
      <w:szCs w:val="20"/>
    </w:rPr>
  </w:style>
  <w:style w:type="character" w:styleId="135">
    <w:name w:val="annotation reference"/>
    <w:qFormat/>
    <w:uiPriority w:val="0"/>
    <w:rPr>
      <w:sz w:val="21"/>
      <w:szCs w:val="21"/>
    </w:rPr>
  </w:style>
  <w:style w:type="character" w:styleId="136">
    <w:name w:val="HTML Cite"/>
    <w:semiHidden/>
    <w:qFormat/>
    <w:uiPriority w:val="0"/>
    <w:rPr>
      <w:i/>
      <w:iCs/>
    </w:rPr>
  </w:style>
  <w:style w:type="character" w:styleId="137">
    <w:name w:val="footnote reference"/>
    <w:qFormat/>
    <w:uiPriority w:val="0"/>
    <w:rPr>
      <w:vertAlign w:val="superscript"/>
    </w:rPr>
  </w:style>
  <w:style w:type="character" w:styleId="138">
    <w:name w:val="HTML Keyboard"/>
    <w:semiHidden/>
    <w:qFormat/>
    <w:uiPriority w:val="0"/>
    <w:rPr>
      <w:rFonts w:ascii="Courier New" w:hAnsi="Courier New" w:cs="Courier New"/>
      <w:sz w:val="20"/>
      <w:szCs w:val="20"/>
    </w:rPr>
  </w:style>
  <w:style w:type="character" w:styleId="139">
    <w:name w:val="HTML Sample"/>
    <w:semiHidden/>
    <w:qFormat/>
    <w:uiPriority w:val="0"/>
    <w:rPr>
      <w:rFonts w:ascii="Courier New" w:hAnsi="Courier New" w:cs="Courier New"/>
    </w:rPr>
  </w:style>
  <w:style w:type="paragraph" w:customStyle="1" w:styleId="140">
    <w:name w:val="正文（缩进）"/>
    <w:basedOn w:val="1"/>
    <w:qFormat/>
    <w:uiPriority w:val="0"/>
    <w:pPr>
      <w:widowControl/>
      <w:spacing w:before="156" w:after="156"/>
      <w:ind w:firstLine="480" w:firstLineChars="200"/>
      <w:jc w:val="left"/>
    </w:pPr>
    <w:rPr>
      <w:rFonts w:ascii="仿宋_GB2312" w:eastAsia="仿宋_GB2312"/>
      <w:sz w:val="24"/>
      <w:szCs w:val="24"/>
    </w:rPr>
  </w:style>
  <w:style w:type="character" w:customStyle="1" w:styleId="141">
    <w:name w:val="apple-style-span"/>
    <w:basedOn w:val="122"/>
    <w:qFormat/>
    <w:uiPriority w:val="0"/>
  </w:style>
  <w:style w:type="character" w:customStyle="1" w:styleId="142">
    <w:name w:val="正文缩进 字符"/>
    <w:link w:val="18"/>
    <w:qFormat/>
    <w:uiPriority w:val="0"/>
    <w:rPr>
      <w:rFonts w:ascii="宋体" w:eastAsia="仿宋"/>
      <w:sz w:val="24"/>
      <w:szCs w:val="21"/>
    </w:rPr>
  </w:style>
  <w:style w:type="character" w:customStyle="1" w:styleId="143">
    <w:name w:val="小四 段落 宋体 Char1"/>
    <w:qFormat/>
    <w:uiPriority w:val="0"/>
    <w:rPr>
      <w:rFonts w:eastAsia="宋体"/>
      <w:kern w:val="2"/>
      <w:sz w:val="24"/>
      <w:szCs w:val="24"/>
      <w:lang w:val="en-US" w:eastAsia="zh-CN" w:bidi="ar-SA"/>
    </w:rPr>
  </w:style>
  <w:style w:type="character" w:customStyle="1" w:styleId="144">
    <w:name w:val="textcontents"/>
    <w:basedOn w:val="122"/>
    <w:qFormat/>
    <w:uiPriority w:val="0"/>
  </w:style>
  <w:style w:type="character" w:customStyle="1" w:styleId="145">
    <w:name w:val="正文缩进 Char_0"/>
    <w:link w:val="146"/>
    <w:qFormat/>
    <w:uiPriority w:val="0"/>
  </w:style>
  <w:style w:type="paragraph" w:customStyle="1" w:styleId="146">
    <w:name w:val="正文缩进_0"/>
    <w:basedOn w:val="147"/>
    <w:link w:val="145"/>
    <w:unhideWhenUsed/>
    <w:qFormat/>
    <w:uiPriority w:val="0"/>
    <w:pPr>
      <w:ind w:firstLine="420" w:firstLineChars="200"/>
    </w:pPr>
    <w:rPr>
      <w:kern w:val="0"/>
      <w:sz w:val="20"/>
      <w:szCs w:val="20"/>
    </w:rPr>
  </w:style>
  <w:style w:type="paragraph" w:customStyle="1" w:styleId="1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标题 字符"/>
    <w:link w:val="73"/>
    <w:qFormat/>
    <w:uiPriority w:val="0"/>
    <w:rPr>
      <w:rFonts w:ascii="Arial" w:hAnsi="Arial" w:eastAsia="黑体"/>
      <w:bCs/>
      <w:sz w:val="32"/>
      <w:szCs w:val="32"/>
    </w:rPr>
  </w:style>
  <w:style w:type="character" w:customStyle="1" w:styleId="149">
    <w:name w:val="称呼 字符"/>
    <w:link w:val="23"/>
    <w:qFormat/>
    <w:uiPriority w:val="0"/>
    <w:rPr>
      <w:rFonts w:ascii="宋体" w:eastAsia="仿宋"/>
      <w:sz w:val="24"/>
      <w:szCs w:val="21"/>
    </w:rPr>
  </w:style>
  <w:style w:type="character" w:customStyle="1" w:styleId="150">
    <w:name w:val="Char Char2"/>
    <w:qFormat/>
    <w:uiPriority w:val="0"/>
    <w:rPr>
      <w:rFonts w:ascii="宋体" w:hAnsi="Courier New" w:eastAsia="宋体"/>
      <w:kern w:val="2"/>
      <w:sz w:val="21"/>
      <w:szCs w:val="21"/>
      <w:lang w:val="en-US" w:eastAsia="zh-CN" w:bidi="ar-SA"/>
    </w:rPr>
  </w:style>
  <w:style w:type="character" w:customStyle="1" w:styleId="151">
    <w:name w:val="标题 2 Char"/>
    <w:qFormat/>
    <w:uiPriority w:val="0"/>
    <w:rPr>
      <w:rFonts w:ascii="Cambria" w:hAnsi="Cambria" w:eastAsia="宋体" w:cs="Times New Roman"/>
      <w:b/>
      <w:bCs/>
      <w:sz w:val="32"/>
      <w:szCs w:val="32"/>
    </w:rPr>
  </w:style>
  <w:style w:type="character" w:customStyle="1" w:styleId="152">
    <w:name w:val="列出段落 Char"/>
    <w:link w:val="153"/>
    <w:qFormat/>
    <w:locked/>
    <w:uiPriority w:val="0"/>
    <w:rPr>
      <w:rFonts w:ascii="宋体" w:eastAsia="仿宋"/>
      <w:sz w:val="24"/>
      <w:szCs w:val="21"/>
    </w:rPr>
  </w:style>
  <w:style w:type="paragraph" w:customStyle="1" w:styleId="153">
    <w:name w:val="列出段落1"/>
    <w:basedOn w:val="1"/>
    <w:link w:val="152"/>
    <w:qFormat/>
    <w:uiPriority w:val="0"/>
    <w:pPr>
      <w:ind w:firstLine="420" w:firstLineChars="200"/>
    </w:pPr>
    <w:rPr>
      <w:rFonts w:eastAsia="仿宋"/>
      <w:sz w:val="24"/>
    </w:rPr>
  </w:style>
  <w:style w:type="character" w:customStyle="1" w:styleId="154">
    <w:name w:val="text1 Char Char"/>
    <w:link w:val="155"/>
    <w:qFormat/>
    <w:uiPriority w:val="0"/>
    <w:rPr>
      <w:sz w:val="24"/>
      <w:szCs w:val="24"/>
    </w:rPr>
  </w:style>
  <w:style w:type="paragraph" w:customStyle="1" w:styleId="155">
    <w:name w:val="text1"/>
    <w:basedOn w:val="1"/>
    <w:link w:val="154"/>
    <w:qFormat/>
    <w:uiPriority w:val="0"/>
    <w:pPr>
      <w:adjustRightInd/>
      <w:ind w:firstLine="480" w:firstLineChars="200"/>
      <w:textAlignment w:val="auto"/>
    </w:pPr>
    <w:rPr>
      <w:rFonts w:ascii="Times New Roman"/>
      <w:sz w:val="24"/>
      <w:szCs w:val="24"/>
    </w:rPr>
  </w:style>
  <w:style w:type="character" w:customStyle="1" w:styleId="156">
    <w:name w:val="Char Char5"/>
    <w:qFormat/>
    <w:uiPriority w:val="0"/>
    <w:rPr>
      <w:sz w:val="18"/>
      <w:szCs w:val="18"/>
    </w:rPr>
  </w:style>
  <w:style w:type="character" w:customStyle="1" w:styleId="157">
    <w:name w:val="标题 5 字符"/>
    <w:link w:val="6"/>
    <w:qFormat/>
    <w:uiPriority w:val="0"/>
    <w:rPr>
      <w:rFonts w:ascii="宋体" w:eastAsia="仿宋"/>
      <w:b/>
      <w:bCs/>
      <w:sz w:val="28"/>
      <w:szCs w:val="28"/>
    </w:rPr>
  </w:style>
  <w:style w:type="character" w:customStyle="1" w:styleId="158">
    <w:name w:val="文档结构图 字符"/>
    <w:link w:val="21"/>
    <w:qFormat/>
    <w:uiPriority w:val="0"/>
    <w:rPr>
      <w:rFonts w:ascii="宋体" w:eastAsia="仿宋"/>
      <w:sz w:val="24"/>
      <w:szCs w:val="21"/>
      <w:shd w:val="clear" w:color="auto" w:fill="000080"/>
    </w:rPr>
  </w:style>
  <w:style w:type="character" w:customStyle="1" w:styleId="159">
    <w:name w:val="日期 字符"/>
    <w:link w:val="43"/>
    <w:qFormat/>
    <w:uiPriority w:val="0"/>
    <w:rPr>
      <w:rFonts w:ascii="宋体" w:eastAsia="仿宋"/>
      <w:sz w:val="24"/>
      <w:szCs w:val="21"/>
    </w:rPr>
  </w:style>
  <w:style w:type="character" w:customStyle="1" w:styleId="160">
    <w:name w:val="HTML 预设格式 字符"/>
    <w:link w:val="70"/>
    <w:qFormat/>
    <w:uiPriority w:val="0"/>
    <w:rPr>
      <w:rFonts w:ascii="Courier New" w:hAnsi="Courier New" w:eastAsia="仿宋" w:cs="Courier New"/>
    </w:rPr>
  </w:style>
  <w:style w:type="character" w:customStyle="1" w:styleId="161">
    <w:name w:val="正文文本 字符"/>
    <w:link w:val="27"/>
    <w:qFormat/>
    <w:uiPriority w:val="0"/>
    <w:rPr>
      <w:rFonts w:ascii="宋体" w:eastAsia="仿宋"/>
      <w:sz w:val="24"/>
      <w:szCs w:val="21"/>
    </w:rPr>
  </w:style>
  <w:style w:type="character" w:customStyle="1" w:styleId="162">
    <w:name w:val="font41"/>
    <w:qFormat/>
    <w:uiPriority w:val="0"/>
    <w:rPr>
      <w:rFonts w:hint="eastAsia" w:ascii="宋体" w:hAnsi="宋体" w:eastAsia="宋体"/>
      <w:color w:val="000000"/>
      <w:sz w:val="22"/>
      <w:szCs w:val="22"/>
      <w:u w:val="none"/>
    </w:rPr>
  </w:style>
  <w:style w:type="character" w:customStyle="1" w:styleId="163">
    <w:name w:val="标题 4 字符"/>
    <w:link w:val="5"/>
    <w:qFormat/>
    <w:uiPriority w:val="0"/>
    <w:rPr>
      <w:rFonts w:ascii="Arial" w:hAnsi="Arial"/>
      <w:b/>
      <w:bCs/>
      <w:sz w:val="28"/>
      <w:szCs w:val="28"/>
    </w:rPr>
  </w:style>
  <w:style w:type="character" w:customStyle="1" w:styleId="164">
    <w:name w:val="Char Char7"/>
    <w:qFormat/>
    <w:uiPriority w:val="0"/>
    <w:rPr>
      <w:b/>
      <w:bCs/>
      <w:kern w:val="44"/>
      <w:sz w:val="44"/>
      <w:szCs w:val="44"/>
    </w:rPr>
  </w:style>
  <w:style w:type="character" w:customStyle="1" w:styleId="165">
    <w:name w:val="标题 3 Char"/>
    <w:qFormat/>
    <w:uiPriority w:val="0"/>
    <w:rPr>
      <w:rFonts w:eastAsia="宋体"/>
      <w:b/>
      <w:bCs/>
      <w:kern w:val="2"/>
      <w:sz w:val="32"/>
      <w:szCs w:val="32"/>
      <w:lang w:val="en-US" w:eastAsia="zh-CN" w:bidi="ar-SA"/>
    </w:rPr>
  </w:style>
  <w:style w:type="character" w:customStyle="1" w:styleId="166">
    <w:name w:val="2nd level Char"/>
    <w:qFormat/>
    <w:uiPriority w:val="0"/>
    <w:rPr>
      <w:rFonts w:ascii="Arial" w:hAnsi="Arial" w:eastAsia="黑体"/>
      <w:b/>
      <w:bCs/>
      <w:kern w:val="2"/>
      <w:sz w:val="32"/>
      <w:szCs w:val="32"/>
      <w:lang w:val="en-US" w:eastAsia="zh-CN" w:bidi="ar-SA"/>
    </w:rPr>
  </w:style>
  <w:style w:type="character" w:customStyle="1" w:styleId="167">
    <w:name w:val="纯文本 Char_0"/>
    <w:link w:val="168"/>
    <w:qFormat/>
    <w:uiPriority w:val="0"/>
    <w:rPr>
      <w:rFonts w:ascii="宋体" w:hAnsi="Courier New"/>
      <w:kern w:val="2"/>
      <w:sz w:val="21"/>
      <w:szCs w:val="21"/>
    </w:rPr>
  </w:style>
  <w:style w:type="paragraph" w:customStyle="1" w:styleId="168">
    <w:name w:val="纯文本_0"/>
    <w:basedOn w:val="169"/>
    <w:link w:val="167"/>
    <w:qFormat/>
    <w:uiPriority w:val="0"/>
    <w:rPr>
      <w:rFonts w:ascii="宋体" w:hAnsi="Courier New"/>
      <w:szCs w:val="21"/>
    </w:rPr>
  </w:style>
  <w:style w:type="paragraph" w:customStyle="1" w:styleId="16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0">
    <w:name w:val="t_tag"/>
    <w:qFormat/>
    <w:uiPriority w:val="0"/>
  </w:style>
  <w:style w:type="character" w:customStyle="1" w:styleId="171">
    <w:name w:val="纯文本 字符"/>
    <w:link w:val="38"/>
    <w:qFormat/>
    <w:uiPriority w:val="0"/>
    <w:rPr>
      <w:rFonts w:ascii="宋体" w:hAnsi="Courier New" w:eastAsia="仿宋" w:cs="Courier New"/>
      <w:sz w:val="21"/>
      <w:szCs w:val="21"/>
    </w:rPr>
  </w:style>
  <w:style w:type="character" w:customStyle="1" w:styleId="172">
    <w:name w:val="font5 Char"/>
    <w:qFormat/>
    <w:uiPriority w:val="0"/>
    <w:rPr>
      <w:rFonts w:ascii="宋体" w:hAnsi="宋体" w:eastAsia="宋体"/>
      <w:sz w:val="28"/>
      <w:szCs w:val="28"/>
      <w:lang w:val="en-US" w:eastAsia="zh-CN" w:bidi="ar-SA"/>
    </w:rPr>
  </w:style>
  <w:style w:type="character" w:customStyle="1" w:styleId="173">
    <w:name w:val="apple-converted-space"/>
    <w:basedOn w:val="122"/>
    <w:qFormat/>
    <w:uiPriority w:val="0"/>
  </w:style>
  <w:style w:type="character" w:customStyle="1" w:styleId="174">
    <w:name w:val="wenhua"/>
    <w:qFormat/>
    <w:uiPriority w:val="0"/>
    <w:rPr>
      <w:rFonts w:cs="Times New Roman"/>
    </w:rPr>
  </w:style>
  <w:style w:type="character" w:customStyle="1" w:styleId="175">
    <w:name w:val="标准文本 Char"/>
    <w:qFormat/>
    <w:uiPriority w:val="0"/>
    <w:rPr>
      <w:rFonts w:eastAsia="宋体" w:cs="宋体"/>
      <w:kern w:val="2"/>
      <w:sz w:val="24"/>
      <w:szCs w:val="24"/>
      <w:lang w:val="en-US" w:eastAsia="zh-CN" w:bidi="ar-SA"/>
    </w:rPr>
  </w:style>
  <w:style w:type="character" w:customStyle="1" w:styleId="176">
    <w:name w:val="content_lineheight1"/>
    <w:basedOn w:val="122"/>
    <w:qFormat/>
    <w:uiPriority w:val="0"/>
  </w:style>
  <w:style w:type="character" w:customStyle="1" w:styleId="177">
    <w:name w:val="小四 段落 宋体 Char Char Char Char Char"/>
    <w:qFormat/>
    <w:uiPriority w:val="0"/>
    <w:rPr>
      <w:rFonts w:eastAsia="宋体"/>
      <w:kern w:val="2"/>
      <w:sz w:val="24"/>
      <w:szCs w:val="24"/>
      <w:lang w:val="en-US" w:eastAsia="zh-CN" w:bidi="ar-SA"/>
    </w:rPr>
  </w:style>
  <w:style w:type="character" w:customStyle="1" w:styleId="178">
    <w:name w:val="Title1 Char"/>
    <w:qFormat/>
    <w:uiPriority w:val="0"/>
    <w:rPr>
      <w:rFonts w:eastAsia="宋体"/>
      <w:b/>
      <w:bCs/>
      <w:kern w:val="44"/>
      <w:sz w:val="44"/>
      <w:szCs w:val="44"/>
      <w:lang w:val="en-US" w:eastAsia="zh-CN" w:bidi="ar-SA"/>
    </w:rPr>
  </w:style>
  <w:style w:type="character" w:customStyle="1" w:styleId="179">
    <w:name w:val="样式 宋体 小四"/>
    <w:qFormat/>
    <w:uiPriority w:val="0"/>
    <w:rPr>
      <w:rFonts w:ascii="宋体" w:hAnsi="宋体"/>
      <w:sz w:val="24"/>
    </w:rPr>
  </w:style>
  <w:style w:type="character" w:customStyle="1" w:styleId="180">
    <w:name w:val="正文缩进2格 Char"/>
    <w:link w:val="181"/>
    <w:qFormat/>
    <w:locked/>
    <w:uiPriority w:val="0"/>
    <w:rPr>
      <w:rFonts w:ascii="仿宋_GB2312" w:hAnsi="宋体" w:eastAsia="仿宋_GB2312"/>
      <w:kern w:val="2"/>
      <w:sz w:val="31"/>
      <w:szCs w:val="28"/>
    </w:rPr>
  </w:style>
  <w:style w:type="paragraph" w:customStyle="1" w:styleId="181">
    <w:name w:val="正文缩进2格"/>
    <w:basedOn w:val="1"/>
    <w:link w:val="180"/>
    <w:qFormat/>
    <w:uiPriority w:val="0"/>
    <w:pPr>
      <w:adjustRightInd/>
      <w:spacing w:line="600" w:lineRule="exact"/>
      <w:ind w:firstLine="639" w:firstLineChars="206"/>
      <w:textAlignment w:val="auto"/>
    </w:pPr>
    <w:rPr>
      <w:rFonts w:ascii="仿宋_GB2312" w:hAnsi="宋体" w:eastAsia="仿宋_GB2312"/>
      <w:kern w:val="2"/>
      <w:sz w:val="31"/>
      <w:szCs w:val="28"/>
    </w:rPr>
  </w:style>
  <w:style w:type="character" w:customStyle="1" w:styleId="182">
    <w:name w:val="style131"/>
    <w:qFormat/>
    <w:uiPriority w:val="0"/>
    <w:rPr>
      <w:rFonts w:cs="Times New Roman"/>
      <w:sz w:val="18"/>
      <w:szCs w:val="18"/>
    </w:rPr>
  </w:style>
  <w:style w:type="character" w:customStyle="1" w:styleId="183">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84">
    <w:name w:val="脚注文本 字符"/>
    <w:link w:val="59"/>
    <w:qFormat/>
    <w:uiPriority w:val="0"/>
    <w:rPr>
      <w:rFonts w:ascii="宋体" w:eastAsia="仿宋"/>
      <w:sz w:val="18"/>
      <w:szCs w:val="18"/>
    </w:rPr>
  </w:style>
  <w:style w:type="character" w:customStyle="1" w:styleId="185">
    <w:name w:val="访问过的超链接1"/>
    <w:qFormat/>
    <w:uiPriority w:val="0"/>
    <w:rPr>
      <w:color w:val="800080"/>
      <w:u w:val="single"/>
    </w:rPr>
  </w:style>
  <w:style w:type="character" w:customStyle="1" w:styleId="186">
    <w:name w:val="标题 1 字符"/>
    <w:link w:val="2"/>
    <w:qFormat/>
    <w:uiPriority w:val="0"/>
    <w:rPr>
      <w:rFonts w:ascii="宋体"/>
      <w:b/>
      <w:bCs/>
      <w:kern w:val="44"/>
      <w:sz w:val="36"/>
      <w:szCs w:val="44"/>
    </w:rPr>
  </w:style>
  <w:style w:type="character" w:customStyle="1" w:styleId="187">
    <w:name w:val="正文文本缩进 2 字符"/>
    <w:link w:val="44"/>
    <w:qFormat/>
    <w:uiPriority w:val="0"/>
    <w:rPr>
      <w:rFonts w:ascii="宋体" w:eastAsia="仿宋"/>
      <w:sz w:val="24"/>
      <w:szCs w:val="21"/>
    </w:rPr>
  </w:style>
  <w:style w:type="character" w:customStyle="1" w:styleId="188">
    <w:name w:val="正文文本缩进 字符"/>
    <w:link w:val="28"/>
    <w:qFormat/>
    <w:uiPriority w:val="0"/>
    <w:rPr>
      <w:rFonts w:ascii="宋体" w:eastAsia="仿宋"/>
      <w:sz w:val="24"/>
      <w:szCs w:val="21"/>
    </w:rPr>
  </w:style>
  <w:style w:type="character" w:customStyle="1" w:styleId="189">
    <w:name w:val="批注框文本 字符"/>
    <w:link w:val="47"/>
    <w:qFormat/>
    <w:uiPriority w:val="0"/>
    <w:rPr>
      <w:rFonts w:ascii="宋体" w:eastAsia="仿宋"/>
      <w:sz w:val="18"/>
      <w:szCs w:val="18"/>
    </w:rPr>
  </w:style>
  <w:style w:type="character" w:customStyle="1" w:styleId="190">
    <w:name w:val="样式 标题 2h2sect 1.2H2UNDERRUBRIK 1-2hhHeading TwoProphead 2... Char Char"/>
    <w:link w:val="191"/>
    <w:qFormat/>
    <w:uiPriority w:val="0"/>
    <w:rPr>
      <w:rFonts w:ascii="黑体" w:hAnsi="黑体" w:eastAsia="黑体"/>
      <w:b/>
      <w:bCs/>
      <w:kern w:val="2"/>
      <w:sz w:val="32"/>
      <w:szCs w:val="32"/>
    </w:rPr>
  </w:style>
  <w:style w:type="paragraph" w:customStyle="1" w:styleId="191">
    <w:name w:val="样式 标题 2h2sect 1.2H2UNDERRUBRIK 1-2hhHeading TwoProphead 2..."/>
    <w:basedOn w:val="3"/>
    <w:link w:val="190"/>
    <w:qFormat/>
    <w:uiPriority w:val="0"/>
    <w:pPr>
      <w:keepNext w:val="0"/>
      <w:tabs>
        <w:tab w:val="left" w:pos="1681"/>
      </w:tabs>
      <w:adjustRightInd/>
      <w:spacing w:beforeLines="100" w:after="0" w:line="360" w:lineRule="auto"/>
      <w:ind w:left="1681" w:hanging="420"/>
      <w:jc w:val="left"/>
      <w:textAlignment w:val="auto"/>
    </w:pPr>
    <w:rPr>
      <w:rFonts w:ascii="黑体" w:hAnsi="黑体"/>
      <w:kern w:val="2"/>
    </w:rPr>
  </w:style>
  <w:style w:type="character" w:customStyle="1" w:styleId="192">
    <w:name w:val="正文 第五章 中间"/>
    <w:qFormat/>
    <w:uiPriority w:val="0"/>
    <w:rPr>
      <w:b/>
      <w:bCs/>
      <w:color w:val="000000"/>
      <w:sz w:val="32"/>
    </w:rPr>
  </w:style>
  <w:style w:type="character" w:customStyle="1" w:styleId="193">
    <w:name w:val="华宇段落1 Char Char"/>
    <w:qFormat/>
    <w:uiPriority w:val="0"/>
    <w:rPr>
      <w:rFonts w:eastAsia="宋体"/>
      <w:bCs/>
      <w:kern w:val="2"/>
      <w:sz w:val="24"/>
      <w:szCs w:val="24"/>
      <w:lang w:val="en-US" w:eastAsia="zh-CN" w:bidi="ar-SA"/>
    </w:rPr>
  </w:style>
  <w:style w:type="character" w:customStyle="1" w:styleId="194">
    <w:name w:val="页眉 字符"/>
    <w:link w:val="49"/>
    <w:qFormat/>
    <w:uiPriority w:val="0"/>
    <w:rPr>
      <w:rFonts w:ascii="宋体" w:eastAsia="仿宋"/>
      <w:sz w:val="18"/>
      <w:szCs w:val="18"/>
    </w:rPr>
  </w:style>
  <w:style w:type="character" w:customStyle="1" w:styleId="195">
    <w:name w:val="ih151"/>
    <w:qFormat/>
    <w:uiPriority w:val="0"/>
    <w:rPr>
      <w:color w:val="666666"/>
      <w:sz w:val="18"/>
      <w:szCs w:val="18"/>
      <w:u w:val="none"/>
    </w:rPr>
  </w:style>
  <w:style w:type="character" w:customStyle="1" w:styleId="196">
    <w:name w:val="标题 2 字符"/>
    <w:link w:val="3"/>
    <w:qFormat/>
    <w:uiPriority w:val="0"/>
    <w:rPr>
      <w:rFonts w:asciiTheme="minorEastAsia" w:hAnsiTheme="minorEastAsia"/>
      <w:b/>
      <w:bCs/>
      <w:sz w:val="28"/>
      <w:szCs w:val="28"/>
    </w:rPr>
  </w:style>
  <w:style w:type="character" w:customStyle="1" w:styleId="197">
    <w:name w:val="小四 段落 宋体 Char Char Char1"/>
    <w:qFormat/>
    <w:uiPriority w:val="0"/>
    <w:rPr>
      <w:rFonts w:ascii="宋体" w:hAnsi="宋体" w:eastAsia="宋体"/>
      <w:kern w:val="2"/>
      <w:sz w:val="24"/>
      <w:szCs w:val="24"/>
      <w:lang w:val="en-US" w:eastAsia="zh-CN" w:bidi="ar-SA"/>
    </w:rPr>
  </w:style>
  <w:style w:type="character" w:customStyle="1" w:styleId="198">
    <w:name w:val="正文缩进 Char_0_0"/>
    <w:link w:val="199"/>
    <w:qFormat/>
    <w:uiPriority w:val="0"/>
  </w:style>
  <w:style w:type="paragraph" w:customStyle="1" w:styleId="199">
    <w:name w:val="正文缩进_0_0"/>
    <w:basedOn w:val="200"/>
    <w:link w:val="198"/>
    <w:unhideWhenUsed/>
    <w:qFormat/>
    <w:uiPriority w:val="0"/>
    <w:pPr>
      <w:widowControl w:val="0"/>
      <w:spacing w:before="0" w:after="0" w:line="240" w:lineRule="auto"/>
      <w:ind w:left="0" w:firstLine="420" w:firstLineChars="200"/>
    </w:pPr>
    <w:rPr>
      <w:rFonts w:ascii="Times New Roman" w:hAnsi="Times New Roman"/>
      <w:kern w:val="0"/>
      <w:sz w:val="20"/>
      <w:szCs w:val="20"/>
    </w:rPr>
  </w:style>
  <w:style w:type="paragraph" w:customStyle="1" w:styleId="200">
    <w:name w:val="正文_1_0"/>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character" w:customStyle="1" w:styleId="201">
    <w:name w:val="签名 字符"/>
    <w:link w:val="50"/>
    <w:qFormat/>
    <w:uiPriority w:val="0"/>
    <w:rPr>
      <w:rFonts w:ascii="宋体" w:eastAsia="仿宋"/>
      <w:sz w:val="24"/>
      <w:szCs w:val="21"/>
    </w:rPr>
  </w:style>
  <w:style w:type="character" w:customStyle="1" w:styleId="202">
    <w:name w:val="小四 段落 宋体 Char Char Char Char1"/>
    <w:qFormat/>
    <w:uiPriority w:val="0"/>
    <w:rPr>
      <w:rFonts w:eastAsia="宋体"/>
      <w:kern w:val="2"/>
      <w:sz w:val="24"/>
      <w:szCs w:val="24"/>
      <w:lang w:val="en-US" w:eastAsia="zh-CN" w:bidi="ar-SA"/>
    </w:rPr>
  </w:style>
  <w:style w:type="character" w:customStyle="1" w:styleId="203">
    <w:name w:val="FA正文 Char"/>
    <w:link w:val="204"/>
    <w:qFormat/>
    <w:uiPriority w:val="0"/>
    <w:rPr>
      <w:rFonts w:ascii="宋体" w:hAnsi="宋体"/>
      <w:spacing w:val="10"/>
      <w:kern w:val="2"/>
      <w:sz w:val="21"/>
      <w:szCs w:val="21"/>
    </w:rPr>
  </w:style>
  <w:style w:type="paragraph" w:customStyle="1" w:styleId="204">
    <w:name w:val="FA正文"/>
    <w:basedOn w:val="1"/>
    <w:link w:val="203"/>
    <w:qFormat/>
    <w:uiPriority w:val="0"/>
    <w:pPr>
      <w:numPr>
        <w:ilvl w:val="0"/>
        <w:numId w:val="12"/>
      </w:numPr>
      <w:tabs>
        <w:tab w:val="left" w:pos="426"/>
      </w:tabs>
      <w:adjustRightInd/>
      <w:ind w:firstLine="6"/>
      <w:textAlignment w:val="auto"/>
    </w:pPr>
    <w:rPr>
      <w:rFonts w:hAnsi="宋体"/>
      <w:spacing w:val="10"/>
      <w:kern w:val="2"/>
      <w:sz w:val="21"/>
    </w:rPr>
  </w:style>
  <w:style w:type="character" w:customStyle="1" w:styleId="205">
    <w:name w:val="Indent Normal Char"/>
    <w:link w:val="206"/>
    <w:qFormat/>
    <w:uiPriority w:val="0"/>
    <w:rPr>
      <w:kern w:val="2"/>
      <w:sz w:val="24"/>
      <w:szCs w:val="24"/>
    </w:rPr>
  </w:style>
  <w:style w:type="paragraph" w:customStyle="1" w:styleId="206">
    <w:name w:val="Indent Normal"/>
    <w:basedOn w:val="1"/>
    <w:link w:val="205"/>
    <w:qFormat/>
    <w:uiPriority w:val="0"/>
    <w:pPr>
      <w:adjustRightInd/>
      <w:spacing w:line="240" w:lineRule="auto"/>
      <w:ind w:firstLine="150" w:firstLineChars="150"/>
      <w:textAlignment w:val="auto"/>
    </w:pPr>
    <w:rPr>
      <w:rFonts w:ascii="Times New Roman"/>
      <w:kern w:val="2"/>
      <w:sz w:val="24"/>
      <w:szCs w:val="24"/>
    </w:rPr>
  </w:style>
  <w:style w:type="character" w:customStyle="1" w:styleId="207">
    <w:name w:val="文档正文 Char"/>
    <w:link w:val="208"/>
    <w:qFormat/>
    <w:uiPriority w:val="0"/>
    <w:rPr>
      <w:rFonts w:ascii="宋体" w:hAnsi="宋体" w:eastAsia="宋体"/>
      <w:kern w:val="2"/>
      <w:sz w:val="24"/>
      <w:szCs w:val="24"/>
      <w:lang w:val="en-US" w:eastAsia="zh-CN" w:bidi="ar-SA"/>
    </w:rPr>
  </w:style>
  <w:style w:type="paragraph" w:customStyle="1" w:styleId="208">
    <w:name w:val="文档正文"/>
    <w:basedOn w:val="1"/>
    <w:link w:val="207"/>
    <w:qFormat/>
    <w:uiPriority w:val="0"/>
    <w:pPr>
      <w:adjustRightInd/>
      <w:spacing w:line="240" w:lineRule="auto"/>
      <w:ind w:firstLine="480" w:firstLineChars="200"/>
      <w:textAlignment w:val="auto"/>
    </w:pPr>
    <w:rPr>
      <w:rFonts w:hAnsi="宋体"/>
      <w:kern w:val="2"/>
      <w:sz w:val="24"/>
      <w:szCs w:val="24"/>
    </w:rPr>
  </w:style>
  <w:style w:type="character" w:customStyle="1" w:styleId="209">
    <w:name w:val="第四级 Char"/>
    <w:link w:val="210"/>
    <w:qFormat/>
    <w:uiPriority w:val="0"/>
    <w:rPr>
      <w:rFonts w:ascii="宋体" w:hAnsi="宋体" w:eastAsia="仿宋"/>
      <w:sz w:val="28"/>
      <w:szCs w:val="21"/>
    </w:rPr>
  </w:style>
  <w:style w:type="paragraph" w:customStyle="1" w:styleId="210">
    <w:name w:val="第四级"/>
    <w:basedOn w:val="1"/>
    <w:next w:val="211"/>
    <w:link w:val="209"/>
    <w:qFormat/>
    <w:uiPriority w:val="0"/>
    <w:pPr>
      <w:numPr>
        <w:ilvl w:val="3"/>
        <w:numId w:val="13"/>
      </w:numPr>
    </w:pPr>
    <w:rPr>
      <w:rFonts w:hAnsi="宋体" w:eastAsia="仿宋"/>
    </w:rPr>
  </w:style>
  <w:style w:type="paragraph" w:customStyle="1" w:styleId="211">
    <w:name w:val="正文空2格  1."/>
    <w:basedOn w:val="1"/>
    <w:qFormat/>
    <w:uiPriority w:val="0"/>
    <w:pPr>
      <w:ind w:firstLine="480" w:firstLineChars="200"/>
    </w:pPr>
    <w:rPr>
      <w:rFonts w:cs="宋体"/>
      <w:szCs w:val="20"/>
    </w:rPr>
  </w:style>
  <w:style w:type="character" w:customStyle="1" w:styleId="212">
    <w:name w:val="font21"/>
    <w:qFormat/>
    <w:uiPriority w:val="0"/>
    <w:rPr>
      <w:rFonts w:hint="eastAsia" w:ascii="宋体" w:hAnsi="宋体" w:eastAsia="宋体"/>
      <w:color w:val="FF0000"/>
      <w:sz w:val="22"/>
      <w:szCs w:val="22"/>
      <w:u w:val="none"/>
    </w:rPr>
  </w:style>
  <w:style w:type="character" w:customStyle="1" w:styleId="213">
    <w:name w:val="style31"/>
    <w:qFormat/>
    <w:uiPriority w:val="0"/>
    <w:rPr>
      <w:rFonts w:cs="Times New Roman"/>
      <w:b/>
      <w:bCs/>
      <w:color w:val="auto"/>
    </w:rPr>
  </w:style>
  <w:style w:type="character" w:customStyle="1" w:styleId="214">
    <w:name w:val="日期 Char"/>
    <w:qFormat/>
    <w:uiPriority w:val="0"/>
    <w:rPr>
      <w:rFonts w:ascii="Arial" w:hAnsi="Arial" w:cs="Arial"/>
      <w:color w:val="000000"/>
      <w:kern w:val="2"/>
      <w:sz w:val="24"/>
      <w:szCs w:val="24"/>
    </w:rPr>
  </w:style>
  <w:style w:type="character" w:customStyle="1" w:styleId="215">
    <w:name w:val="批注主题 字符"/>
    <w:link w:val="74"/>
    <w:qFormat/>
    <w:uiPriority w:val="0"/>
    <w:rPr>
      <w:b/>
      <w:bCs/>
      <w:kern w:val="2"/>
      <w:sz w:val="21"/>
      <w:szCs w:val="21"/>
    </w:rPr>
  </w:style>
  <w:style w:type="character" w:customStyle="1" w:styleId="216">
    <w:name w:val="font11"/>
    <w:qFormat/>
    <w:uiPriority w:val="0"/>
    <w:rPr>
      <w:rFonts w:hint="eastAsia" w:ascii="宋体" w:hAnsi="宋体" w:eastAsia="宋体"/>
      <w:color w:val="000000"/>
      <w:sz w:val="22"/>
      <w:szCs w:val="22"/>
      <w:u w:val="none"/>
      <w:vertAlign w:val="superscript"/>
    </w:rPr>
  </w:style>
  <w:style w:type="character" w:customStyle="1" w:styleId="217">
    <w:name w:val="3zw"/>
    <w:basedOn w:val="122"/>
    <w:qFormat/>
    <w:uiPriority w:val="0"/>
  </w:style>
  <w:style w:type="character" w:customStyle="1" w:styleId="218">
    <w:name w:val="标题 2 Char_2"/>
    <w:link w:val="219"/>
    <w:qFormat/>
    <w:uiPriority w:val="0"/>
    <w:rPr>
      <w:rFonts w:ascii="宋体" w:hAnsi="宋体"/>
      <w:b/>
      <w:bCs/>
      <w:kern w:val="2"/>
      <w:sz w:val="30"/>
      <w:szCs w:val="28"/>
    </w:rPr>
  </w:style>
  <w:style w:type="paragraph" w:customStyle="1" w:styleId="219">
    <w:name w:val="标题 2_2"/>
    <w:basedOn w:val="220"/>
    <w:next w:val="220"/>
    <w:link w:val="218"/>
    <w:qFormat/>
    <w:uiPriority w:val="0"/>
    <w:pPr>
      <w:spacing w:beforeLines="50" w:afterLines="50"/>
      <w:contextualSpacing/>
      <w:jc w:val="center"/>
      <w:outlineLvl w:val="1"/>
    </w:pPr>
    <w:rPr>
      <w:rFonts w:ascii="宋体" w:hAnsi="宋体"/>
      <w:b/>
      <w:bCs/>
      <w:sz w:val="30"/>
      <w:szCs w:val="28"/>
    </w:rPr>
  </w:style>
  <w:style w:type="paragraph" w:customStyle="1" w:styleId="220">
    <w:name w:val="正文_2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1">
    <w:name w:val="hps alt-edited"/>
    <w:basedOn w:val="122"/>
    <w:qFormat/>
    <w:uiPriority w:val="0"/>
  </w:style>
  <w:style w:type="character" w:customStyle="1" w:styleId="222">
    <w:name w:val="hps"/>
    <w:basedOn w:val="122"/>
    <w:qFormat/>
    <w:uiPriority w:val="0"/>
  </w:style>
  <w:style w:type="character" w:customStyle="1" w:styleId="223">
    <w:name w:val="页脚 字符"/>
    <w:link w:val="48"/>
    <w:qFormat/>
    <w:uiPriority w:val="99"/>
    <w:rPr>
      <w:rFonts w:ascii="宋体" w:eastAsia="仿宋"/>
      <w:sz w:val="18"/>
      <w:szCs w:val="18"/>
    </w:rPr>
  </w:style>
  <w:style w:type="character" w:customStyle="1" w:styleId="224">
    <w:name w:val="批注文字 字符"/>
    <w:link w:val="22"/>
    <w:qFormat/>
    <w:uiPriority w:val="0"/>
    <w:rPr>
      <w:kern w:val="2"/>
      <w:sz w:val="21"/>
      <w:szCs w:val="21"/>
    </w:rPr>
  </w:style>
  <w:style w:type="character" w:customStyle="1" w:styleId="225">
    <w:name w:val="标准小四 Char"/>
    <w:qFormat/>
    <w:uiPriority w:val="0"/>
    <w:rPr>
      <w:rFonts w:ascii="Arial" w:hAnsi="Arial" w:eastAsia="宋体"/>
      <w:kern w:val="2"/>
      <w:sz w:val="24"/>
      <w:szCs w:val="21"/>
      <w:lang w:val="en-US" w:eastAsia="zh-CN" w:bidi="ar-SA"/>
    </w:rPr>
  </w:style>
  <w:style w:type="character" w:customStyle="1" w:styleId="226">
    <w:name w:val="subtitle1"/>
    <w:qFormat/>
    <w:uiPriority w:val="0"/>
    <w:rPr>
      <w:rFonts w:hint="default" w:ascii="Georgia" w:hAnsi="Georgia"/>
      <w:b/>
      <w:bCs/>
      <w:color w:val="666666"/>
      <w:sz w:val="18"/>
      <w:szCs w:val="18"/>
    </w:rPr>
  </w:style>
  <w:style w:type="character" w:customStyle="1" w:styleId="227">
    <w:name w:val="normalfont1"/>
    <w:qFormat/>
    <w:uiPriority w:val="0"/>
    <w:rPr>
      <w:rFonts w:hint="default" w:ascii="ˎ̥" w:hAnsi="ˎ̥"/>
      <w:sz w:val="18"/>
      <w:szCs w:val="18"/>
      <w:u w:val="none"/>
    </w:rPr>
  </w:style>
  <w:style w:type="character" w:customStyle="1" w:styleId="228">
    <w:name w:val="正文文本缩进 3 字符"/>
    <w:link w:val="62"/>
    <w:qFormat/>
    <w:uiPriority w:val="0"/>
    <w:rPr>
      <w:rFonts w:ascii="宋体" w:eastAsia="仿宋"/>
      <w:sz w:val="16"/>
      <w:szCs w:val="16"/>
    </w:rPr>
  </w:style>
  <w:style w:type="character" w:customStyle="1" w:styleId="229">
    <w:name w:val="Char Char8"/>
    <w:qFormat/>
    <w:uiPriority w:val="0"/>
    <w:rPr>
      <w:b/>
      <w:bCs/>
      <w:kern w:val="44"/>
      <w:sz w:val="44"/>
      <w:szCs w:val="44"/>
    </w:rPr>
  </w:style>
  <w:style w:type="character" w:customStyle="1" w:styleId="230">
    <w:name w:val="oblog_text"/>
    <w:qFormat/>
    <w:uiPriority w:val="0"/>
  </w:style>
  <w:style w:type="paragraph" w:customStyle="1" w:styleId="231">
    <w:name w:val="符号与编号"/>
    <w:basedOn w:val="1"/>
    <w:qFormat/>
    <w:uiPriority w:val="0"/>
    <w:pPr>
      <w:tabs>
        <w:tab w:val="left" w:pos="900"/>
      </w:tabs>
      <w:adjustRightInd/>
      <w:spacing w:afterLines="50" w:line="400" w:lineRule="atLeast"/>
      <w:ind w:left="900" w:hanging="420"/>
      <w:textAlignment w:val="auto"/>
    </w:pPr>
    <w:rPr>
      <w:rFonts w:ascii="Times New Roman"/>
      <w:kern w:val="2"/>
      <w:szCs w:val="24"/>
    </w:rPr>
  </w:style>
  <w:style w:type="paragraph" w:customStyle="1" w:styleId="232">
    <w:name w:val="标题2，章节第二层"/>
    <w:basedOn w:val="1"/>
    <w:next w:val="233"/>
    <w:qFormat/>
    <w:uiPriority w:val="0"/>
    <w:pPr>
      <w:tabs>
        <w:tab w:val="left" w:pos="630"/>
        <w:tab w:val="left" w:pos="992"/>
        <w:tab w:val="left" w:pos="1440"/>
      </w:tabs>
      <w:snapToGrid w:val="0"/>
      <w:spacing w:beforeLines="100" w:afterLines="100" w:line="300" w:lineRule="auto"/>
      <w:ind w:left="992" w:hanging="567"/>
      <w:textAlignment w:val="auto"/>
      <w:outlineLvl w:val="1"/>
    </w:pPr>
    <w:rPr>
      <w:rFonts w:ascii="Arial" w:hAnsi="Arial" w:eastAsia="黑体"/>
      <w:kern w:val="2"/>
      <w:sz w:val="32"/>
      <w:szCs w:val="24"/>
    </w:rPr>
  </w:style>
  <w:style w:type="paragraph" w:customStyle="1" w:styleId="233">
    <w:name w:val="正文格式"/>
    <w:basedOn w:val="1"/>
    <w:qFormat/>
    <w:uiPriority w:val="0"/>
    <w:pPr>
      <w:widowControl/>
      <w:snapToGrid w:val="0"/>
      <w:spacing w:beforeLines="25"/>
      <w:ind w:left="178" w:right="44" w:rightChars="21" w:hanging="178" w:hangingChars="85"/>
      <w:jc w:val="left"/>
    </w:pPr>
    <w:rPr>
      <w:rFonts w:hAnsi="宋体"/>
      <w:bCs/>
      <w:sz w:val="21"/>
    </w:rPr>
  </w:style>
  <w:style w:type="paragraph" w:customStyle="1" w:styleId="234">
    <w:name w:val="正文首行缩进2字符"/>
    <w:basedOn w:val="1"/>
    <w:semiHidden/>
    <w:qFormat/>
    <w:uiPriority w:val="0"/>
    <w:pPr>
      <w:ind w:left="200" w:leftChars="200"/>
    </w:pPr>
  </w:style>
  <w:style w:type="paragraph" w:customStyle="1" w:styleId="235">
    <w:name w:val="马刚标题1"/>
    <w:basedOn w:val="2"/>
    <w:next w:val="1"/>
    <w:qFormat/>
    <w:uiPriority w:val="0"/>
    <w:pPr>
      <w:tabs>
        <w:tab w:val="left" w:pos="315"/>
        <w:tab w:val="left" w:pos="567"/>
      </w:tabs>
      <w:adjustRightInd/>
      <w:spacing w:before="400" w:after="120" w:line="576" w:lineRule="auto"/>
      <w:ind w:left="567" w:hanging="567"/>
      <w:jc w:val="left"/>
      <w:textAlignment w:val="auto"/>
    </w:pPr>
    <w:rPr>
      <w:rFonts w:ascii="Times New Roman" w:eastAsia="黑体"/>
      <w:b w:val="0"/>
      <w:bCs w:val="0"/>
      <w:sz w:val="32"/>
      <w:szCs w:val="20"/>
    </w:rPr>
  </w:style>
  <w:style w:type="paragraph" w:customStyle="1" w:styleId="236">
    <w:name w:val="xl30"/>
    <w:basedOn w:val="1"/>
    <w:qFormat/>
    <w:uiPriority w:val="0"/>
    <w:pPr>
      <w:widowControl/>
      <w:adjustRightInd/>
      <w:spacing w:before="100" w:beforeAutospacing="1" w:after="100" w:afterAutospacing="1" w:line="240" w:lineRule="auto"/>
      <w:jc w:val="center"/>
      <w:textAlignment w:val="auto"/>
    </w:pPr>
    <w:rPr>
      <w:rFonts w:hAnsi="宋体"/>
      <w:b/>
      <w:bCs/>
      <w:sz w:val="36"/>
      <w:szCs w:val="36"/>
    </w:rPr>
  </w:style>
  <w:style w:type="paragraph" w:customStyle="1" w:styleId="237">
    <w:name w:val="font5"/>
    <w:basedOn w:val="1"/>
    <w:qFormat/>
    <w:uiPriority w:val="0"/>
    <w:pPr>
      <w:widowControl/>
      <w:adjustRightInd/>
      <w:spacing w:before="100" w:beforeAutospacing="1" w:after="100" w:afterAutospacing="1" w:line="240" w:lineRule="auto"/>
      <w:jc w:val="left"/>
      <w:textAlignment w:val="auto"/>
    </w:pPr>
    <w:rPr>
      <w:rFonts w:hint="eastAsia" w:hAnsi="宋体"/>
      <w:szCs w:val="28"/>
    </w:rPr>
  </w:style>
  <w:style w:type="paragraph" w:customStyle="1" w:styleId="238">
    <w:name w:val="无间隔1"/>
    <w:qFormat/>
    <w:uiPriority w:val="1"/>
    <w:pPr>
      <w:widowControl w:val="0"/>
      <w:jc w:val="both"/>
    </w:pPr>
    <w:rPr>
      <w:rFonts w:ascii="Times New Roman" w:hAnsi="Times New Roman" w:eastAsia="宋体" w:cs="System"/>
      <w:sz w:val="28"/>
      <w:lang w:val="en-US" w:eastAsia="zh-CN" w:bidi="ar-SA"/>
    </w:rPr>
  </w:style>
  <w:style w:type="paragraph" w:customStyle="1" w:styleId="239">
    <w:name w:val="xl87"/>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center"/>
      <w:textAlignment w:val="center"/>
    </w:pPr>
    <w:rPr>
      <w:rFonts w:hAnsi="宋体" w:cs="宋体"/>
      <w:color w:val="000000"/>
      <w:sz w:val="20"/>
      <w:szCs w:val="20"/>
    </w:rPr>
  </w:style>
  <w:style w:type="paragraph" w:customStyle="1" w:styleId="240">
    <w:name w:val="Char Char Char 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sz w:val="20"/>
      <w:szCs w:val="20"/>
    </w:rPr>
  </w:style>
  <w:style w:type="paragraph" w:customStyle="1" w:styleId="242">
    <w:name w:val="table_1stline"/>
    <w:basedOn w:val="1"/>
    <w:qFormat/>
    <w:uiPriority w:val="0"/>
    <w:pPr>
      <w:widowControl/>
      <w:adjustRightInd/>
      <w:spacing w:before="120" w:line="240" w:lineRule="auto"/>
      <w:jc w:val="left"/>
      <w:textAlignment w:val="auto"/>
    </w:pPr>
    <w:rPr>
      <w:rFonts w:ascii="Times New Roman"/>
      <w:bCs/>
      <w:sz w:val="20"/>
      <w:szCs w:val="20"/>
      <w:lang w:val="de-DE" w:eastAsia="de-DE"/>
    </w:rPr>
  </w:style>
  <w:style w:type="paragraph" w:customStyle="1" w:styleId="243">
    <w:name w:val="（一）"/>
    <w:basedOn w:val="153"/>
    <w:qFormat/>
    <w:uiPriority w:val="0"/>
    <w:pPr>
      <w:numPr>
        <w:ilvl w:val="0"/>
        <w:numId w:val="14"/>
      </w:numPr>
      <w:tabs>
        <w:tab w:val="left" w:pos="360"/>
      </w:tabs>
      <w:adjustRightInd/>
      <w:spacing w:line="240" w:lineRule="auto"/>
      <w:ind w:left="350" w:leftChars="200" w:hanging="150" w:hangingChars="150"/>
      <w:textAlignment w:val="auto"/>
    </w:pPr>
    <w:rPr>
      <w:rFonts w:hAnsi="宋体"/>
      <w:kern w:val="2"/>
      <w:sz w:val="28"/>
      <w:szCs w:val="28"/>
    </w:rPr>
  </w:style>
  <w:style w:type="paragraph" w:customStyle="1" w:styleId="244">
    <w:name w:val="样式 正文缩进2字符 + 五号 居中1"/>
    <w:basedOn w:val="211"/>
    <w:qFormat/>
    <w:uiPriority w:val="0"/>
    <w:pPr>
      <w:spacing w:line="240" w:lineRule="auto"/>
      <w:ind w:firstLine="0" w:firstLineChars="0"/>
      <w:jc w:val="center"/>
    </w:pPr>
    <w:rPr>
      <w:sz w:val="21"/>
    </w:rPr>
  </w:style>
  <w:style w:type="paragraph" w:customStyle="1" w:styleId="245">
    <w:name w:val="Char Char Char Char Char Char Char1"/>
    <w:basedOn w:val="1"/>
    <w:qFormat/>
    <w:uiPriority w:val="0"/>
    <w:pPr>
      <w:adjustRightInd/>
      <w:spacing w:line="240" w:lineRule="auto"/>
      <w:textAlignment w:val="auto"/>
    </w:pPr>
    <w:rPr>
      <w:rFonts w:ascii="Tahoma" w:hAnsi="Tahoma"/>
      <w:kern w:val="2"/>
      <w:szCs w:val="20"/>
    </w:rPr>
  </w:style>
  <w:style w:type="paragraph" w:customStyle="1" w:styleId="246">
    <w:name w:val="tableau"/>
    <w:basedOn w:val="1"/>
    <w:qFormat/>
    <w:uiPriority w:val="0"/>
    <w:pPr>
      <w:widowControl/>
      <w:adjustRightInd/>
      <w:spacing w:before="20" w:after="20" w:line="240" w:lineRule="auto"/>
      <w:jc w:val="center"/>
      <w:textAlignment w:val="auto"/>
    </w:pPr>
    <w:rPr>
      <w:rFonts w:ascii="Arial" w:hAnsi="Arial"/>
      <w:sz w:val="16"/>
      <w:szCs w:val="20"/>
      <w:lang w:val="en-GB" w:eastAsia="en-US"/>
    </w:rPr>
  </w:style>
  <w:style w:type="paragraph" w:customStyle="1" w:styleId="247">
    <w:name w:val="xl88"/>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left"/>
      <w:textAlignment w:val="center"/>
    </w:pPr>
    <w:rPr>
      <w:rFonts w:hAnsi="宋体" w:cs="宋体"/>
      <w:color w:val="000000"/>
      <w:sz w:val="20"/>
      <w:szCs w:val="20"/>
    </w:rPr>
  </w:style>
  <w:style w:type="paragraph" w:customStyle="1" w:styleId="248">
    <w:name w:val="Char3"/>
    <w:basedOn w:val="21"/>
    <w:qFormat/>
    <w:uiPriority w:val="0"/>
    <w:pPr>
      <w:adjustRightInd/>
      <w:spacing w:line="240" w:lineRule="auto"/>
      <w:textAlignment w:val="auto"/>
    </w:pPr>
    <w:rPr>
      <w:rFonts w:ascii="Tahoma" w:hAnsi="Tahoma" w:eastAsia="宋体"/>
      <w:kern w:val="2"/>
      <w:szCs w:val="24"/>
    </w:rPr>
  </w:style>
  <w:style w:type="paragraph" w:customStyle="1" w:styleId="249">
    <w:name w:val="插图"/>
    <w:basedOn w:val="1"/>
    <w:qFormat/>
    <w:uiPriority w:val="0"/>
    <w:pPr>
      <w:tabs>
        <w:tab w:val="left" w:pos="1620"/>
      </w:tabs>
      <w:spacing w:line="240" w:lineRule="auto"/>
      <w:jc w:val="center"/>
      <w:textAlignment w:val="auto"/>
    </w:pPr>
    <w:rPr>
      <w:rFonts w:ascii="Times New Roman"/>
      <w:bCs/>
      <w:color w:val="000000"/>
      <w:kern w:val="2"/>
      <w:sz w:val="21"/>
      <w:szCs w:val="22"/>
    </w:rPr>
  </w:style>
  <w:style w:type="paragraph" w:customStyle="1" w:styleId="250">
    <w:name w:val="a0"/>
    <w:basedOn w:val="1"/>
    <w:qFormat/>
    <w:uiPriority w:val="0"/>
    <w:pPr>
      <w:widowControl/>
      <w:adjustRightInd/>
      <w:spacing w:before="100" w:beforeAutospacing="1" w:after="100" w:afterAutospacing="1" w:line="240" w:lineRule="auto"/>
      <w:textAlignment w:val="auto"/>
    </w:pPr>
    <w:rPr>
      <w:rFonts w:hAnsi="宋体" w:cs="宋体"/>
      <w:szCs w:val="24"/>
    </w:rPr>
  </w:style>
  <w:style w:type="paragraph" w:customStyle="1" w:styleId="251">
    <w:name w:val="正文 1.1"/>
    <w:basedOn w:val="1"/>
    <w:next w:val="252"/>
    <w:qFormat/>
    <w:uiPriority w:val="0"/>
    <w:pPr>
      <w:jc w:val="center"/>
      <w:outlineLvl w:val="1"/>
    </w:pPr>
    <w:rPr>
      <w:rFonts w:hAnsi="宋体"/>
      <w:b/>
    </w:rPr>
  </w:style>
  <w:style w:type="paragraph" w:customStyle="1" w:styleId="252">
    <w:name w:val="正文 1.1.1"/>
    <w:basedOn w:val="1"/>
    <w:next w:val="1"/>
    <w:qFormat/>
    <w:uiPriority w:val="99"/>
    <w:pPr>
      <w:ind w:firstLine="560" w:firstLineChars="200"/>
      <w:outlineLvl w:val="2"/>
    </w:pPr>
    <w:rPr>
      <w:rFonts w:hAnsi="宋体"/>
      <w:color w:val="000000"/>
      <w:szCs w:val="28"/>
    </w:rPr>
  </w:style>
  <w:style w:type="paragraph" w:customStyle="1" w:styleId="25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4">
    <w:name w:val="Char Char Char Char"/>
    <w:basedOn w:val="21"/>
    <w:qFormat/>
    <w:uiPriority w:val="0"/>
    <w:pPr>
      <w:snapToGrid w:val="0"/>
      <w:textAlignment w:val="auto"/>
    </w:pPr>
    <w:rPr>
      <w:rFonts w:ascii="Tahoma" w:hAnsi="Tahoma" w:eastAsia="宋体"/>
      <w:kern w:val="2"/>
      <w:szCs w:val="24"/>
    </w:rPr>
  </w:style>
  <w:style w:type="paragraph" w:customStyle="1" w:styleId="255">
    <w:name w:val="Char Char Char Char Char Char Char Char2"/>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256">
    <w:name w:val="样式 黑体 四号 左 左侧:  0.99 厘米"/>
    <w:basedOn w:val="1"/>
    <w:qFormat/>
    <w:uiPriority w:val="0"/>
    <w:pPr>
      <w:jc w:val="left"/>
    </w:pPr>
    <w:rPr>
      <w:rFonts w:ascii="黑体" w:hAnsi="黑体" w:eastAsia="黑体" w:cs="宋体"/>
      <w:szCs w:val="20"/>
    </w:rPr>
  </w:style>
  <w:style w:type="paragraph" w:customStyle="1" w:styleId="257">
    <w:name w:val="Char Char1"/>
    <w:basedOn w:val="1"/>
    <w:qFormat/>
    <w:uiPriority w:val="0"/>
    <w:pPr>
      <w:adjustRightInd/>
      <w:spacing w:line="240" w:lineRule="auto"/>
      <w:textAlignment w:val="auto"/>
    </w:pPr>
    <w:rPr>
      <w:rFonts w:ascii="Tahoma" w:hAnsi="Tahoma"/>
      <w:kern w:val="2"/>
      <w:szCs w:val="20"/>
    </w:rPr>
  </w:style>
  <w:style w:type="paragraph" w:customStyle="1" w:styleId="258">
    <w:name w:val="项目符号，二级"/>
    <w:basedOn w:val="233"/>
    <w:next w:val="233"/>
    <w:qFormat/>
    <w:uiPriority w:val="0"/>
    <w:pPr>
      <w:tabs>
        <w:tab w:val="left" w:pos="1211"/>
        <w:tab w:val="left" w:pos="1337"/>
      </w:tabs>
      <w:ind w:left="1337" w:right="-27" w:firstLine="480"/>
    </w:pPr>
    <w:rPr>
      <w:bCs w:val="0"/>
      <w:color w:val="000000"/>
      <w:sz w:val="24"/>
      <w:szCs w:val="24"/>
    </w:rPr>
  </w:style>
  <w:style w:type="paragraph" w:customStyle="1" w:styleId="259">
    <w:name w:val="样式 正文缩进2字符 + 五号 居中"/>
    <w:basedOn w:val="211"/>
    <w:qFormat/>
    <w:uiPriority w:val="0"/>
    <w:pPr>
      <w:spacing w:line="100" w:lineRule="atLeast"/>
      <w:ind w:firstLine="0" w:firstLineChars="0"/>
      <w:jc w:val="center"/>
    </w:pPr>
    <w:rPr>
      <w:sz w:val="21"/>
    </w:rPr>
  </w:style>
  <w:style w:type="paragraph" w:customStyle="1" w:styleId="260">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Cs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262">
    <w:name w:val="xl27"/>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hAnsi="宋体"/>
      <w:szCs w:val="24"/>
    </w:rPr>
  </w:style>
  <w:style w:type="paragraph" w:customStyle="1" w:styleId="263">
    <w:name w:val="正文 第一章"/>
    <w:basedOn w:val="1"/>
    <w:next w:val="251"/>
    <w:qFormat/>
    <w:uiPriority w:val="0"/>
    <w:pPr>
      <w:pageBreakBefore/>
      <w:spacing w:before="240" w:after="240" w:line="480" w:lineRule="auto"/>
      <w:jc w:val="center"/>
      <w:outlineLvl w:val="0"/>
    </w:pPr>
    <w:rPr>
      <w:rFonts w:ascii="黑体" w:hAnsi="黑体" w:eastAsia="黑体"/>
      <w:bCs/>
      <w:caps/>
      <w:color w:val="000000"/>
      <w:sz w:val="32"/>
      <w:szCs w:val="32"/>
    </w:rPr>
  </w:style>
  <w:style w:type="paragraph" w:customStyle="1" w:styleId="2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szCs w:val="24"/>
    </w:rPr>
  </w:style>
  <w:style w:type="paragraph" w:customStyle="1" w:styleId="265">
    <w:name w:val="封面"/>
    <w:basedOn w:val="266"/>
    <w:qFormat/>
    <w:uiPriority w:val="0"/>
    <w:pPr>
      <w:spacing w:line="480" w:lineRule="auto"/>
    </w:pPr>
    <w:rPr>
      <w:rFonts w:eastAsia="楷体"/>
      <w:bCs/>
    </w:rPr>
  </w:style>
  <w:style w:type="paragraph" w:customStyle="1" w:styleId="266">
    <w:name w:val="封面大字"/>
    <w:basedOn w:val="267"/>
    <w:qFormat/>
    <w:uiPriority w:val="0"/>
    <w:pPr>
      <w:jc w:val="center"/>
    </w:pPr>
    <w:rPr>
      <w:rFonts w:eastAsia="方正姚体"/>
      <w:b/>
      <w:sz w:val="52"/>
    </w:rPr>
  </w:style>
  <w:style w:type="paragraph" w:customStyle="1" w:styleId="267">
    <w:name w:val="封面打字"/>
    <w:basedOn w:val="1"/>
    <w:qFormat/>
    <w:uiPriority w:val="0"/>
    <w:pPr>
      <w:jc w:val="left"/>
    </w:pPr>
    <w:rPr>
      <w:rFonts w:ascii="黑体" w:hAnsi="黑体" w:eastAsia="黑体" w:cs="宋体"/>
      <w:sz w:val="48"/>
      <w:szCs w:val="20"/>
    </w:rPr>
  </w:style>
  <w:style w:type="paragraph" w:customStyle="1" w:styleId="268">
    <w:name w:val="xl25"/>
    <w:basedOn w:val="1"/>
    <w:qFormat/>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szCs w:val="24"/>
    </w:rPr>
  </w:style>
  <w:style w:type="paragraph" w:customStyle="1" w:styleId="269">
    <w:name w:val="摘要"/>
    <w:basedOn w:val="1"/>
    <w:qFormat/>
    <w:uiPriority w:val="0"/>
    <w:pPr>
      <w:jc w:val="center"/>
    </w:pPr>
    <w:rPr>
      <w:rFonts w:ascii="黑体" w:eastAsia="黑体" w:cs="宋体"/>
      <w:sz w:val="30"/>
      <w:szCs w:val="20"/>
    </w:rPr>
  </w:style>
  <w:style w:type="paragraph" w:customStyle="1" w:styleId="270">
    <w:name w:val="普通正文"/>
    <w:basedOn w:val="1"/>
    <w:qFormat/>
    <w:uiPriority w:val="0"/>
    <w:pPr>
      <w:spacing w:before="120" w:after="120"/>
      <w:ind w:firstLine="480"/>
      <w:jc w:val="left"/>
    </w:pPr>
    <w:rPr>
      <w:rFonts w:ascii="Arial" w:hAnsi="Arial"/>
      <w:szCs w:val="24"/>
    </w:rPr>
  </w:style>
  <w:style w:type="paragraph" w:customStyle="1" w:styleId="271">
    <w:name w:val="小四 段落 宋体 Char Char Char Char"/>
    <w:basedOn w:val="1"/>
    <w:qFormat/>
    <w:uiPriority w:val="0"/>
    <w:pPr>
      <w:adjustRightInd/>
      <w:ind w:right="-33" w:firstLine="480" w:firstLineChars="200"/>
      <w:jc w:val="left"/>
      <w:textAlignment w:val="auto"/>
    </w:pPr>
    <w:rPr>
      <w:rFonts w:ascii="Times New Roman"/>
      <w:kern w:val="2"/>
      <w:szCs w:val="24"/>
    </w:rPr>
  </w:style>
  <w:style w:type="paragraph" w:customStyle="1" w:styleId="272">
    <w:name w:val="xl86"/>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left"/>
      <w:textAlignment w:val="center"/>
    </w:pPr>
    <w:rPr>
      <w:rFonts w:hAnsi="宋体" w:cs="宋体"/>
      <w:color w:val="000000"/>
      <w:sz w:val="20"/>
      <w:szCs w:val="20"/>
    </w:rPr>
  </w:style>
  <w:style w:type="paragraph" w:customStyle="1" w:styleId="273">
    <w:name w:val="图标"/>
    <w:basedOn w:val="1"/>
    <w:next w:val="1"/>
    <w:qFormat/>
    <w:uiPriority w:val="0"/>
    <w:pPr>
      <w:tabs>
        <w:tab w:val="left" w:pos="567"/>
        <w:tab w:val="left" w:pos="840"/>
      </w:tabs>
      <w:autoSpaceDE w:val="0"/>
      <w:autoSpaceDN w:val="0"/>
      <w:snapToGrid w:val="0"/>
      <w:spacing w:before="120" w:after="120" w:line="320" w:lineRule="atLeast"/>
      <w:ind w:left="840" w:hanging="420"/>
      <w:jc w:val="center"/>
    </w:pPr>
    <w:rPr>
      <w:rFonts w:ascii="Times New Roman" w:eastAsia="仿宋_GB2312"/>
      <w:szCs w:val="20"/>
    </w:rPr>
  </w:style>
  <w:style w:type="paragraph" w:customStyle="1" w:styleId="274">
    <w:name w:val="上标"/>
    <w:basedOn w:val="211"/>
    <w:qFormat/>
    <w:uiPriority w:val="0"/>
    <w:rPr>
      <w:szCs w:val="24"/>
      <w:vertAlign w:val="superscript"/>
    </w:rPr>
  </w:style>
  <w:style w:type="paragraph" w:customStyle="1" w:styleId="275">
    <w:name w:val="样式4 Char"/>
    <w:basedOn w:val="1"/>
    <w:qFormat/>
    <w:uiPriority w:val="0"/>
    <w:pPr>
      <w:widowControl/>
      <w:adjustRightInd/>
      <w:ind w:firstLine="480"/>
      <w:jc w:val="left"/>
      <w:textAlignment w:val="auto"/>
    </w:pPr>
    <w:rPr>
      <w:rFonts w:ascii="Times New Roman" w:cs="宋体"/>
      <w:color w:val="000000"/>
      <w:szCs w:val="24"/>
    </w:rPr>
  </w:style>
  <w:style w:type="paragraph" w:customStyle="1" w:styleId="276">
    <w:name w:val="xl8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277">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center"/>
    </w:pPr>
    <w:rPr>
      <w:rFonts w:hAnsi="宋体" w:cs="宋体"/>
      <w:color w:val="000000"/>
      <w:sz w:val="20"/>
      <w:szCs w:val="20"/>
    </w:rPr>
  </w:style>
  <w:style w:type="paragraph" w:customStyle="1" w:styleId="278">
    <w:name w:val="列出段落3"/>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279">
    <w:name w:val="retrait3"/>
    <w:basedOn w:val="1"/>
    <w:qFormat/>
    <w:uiPriority w:val="0"/>
    <w:pPr>
      <w:widowControl/>
      <w:adjustRightInd/>
      <w:spacing w:before="20" w:after="20" w:line="240" w:lineRule="auto"/>
      <w:ind w:left="851"/>
      <w:jc w:val="left"/>
      <w:textAlignment w:val="auto"/>
    </w:pPr>
    <w:rPr>
      <w:rFonts w:ascii="Arial" w:hAnsi="Arial"/>
      <w:szCs w:val="20"/>
      <w:lang w:val="en-GB"/>
    </w:rPr>
  </w:style>
  <w:style w:type="paragraph" w:customStyle="1" w:styleId="280">
    <w:name w:val="样式"/>
    <w:basedOn w:val="1"/>
    <w:qFormat/>
    <w:uiPriority w:val="0"/>
    <w:pPr>
      <w:autoSpaceDE w:val="0"/>
      <w:autoSpaceDN w:val="0"/>
      <w:adjustRightInd/>
      <w:snapToGrid w:val="0"/>
      <w:spacing w:before="120" w:after="120"/>
      <w:textAlignment w:val="auto"/>
    </w:pPr>
    <w:rPr>
      <w:kern w:val="2"/>
      <w:szCs w:val="20"/>
    </w:rPr>
  </w:style>
  <w:style w:type="paragraph" w:customStyle="1" w:styleId="281">
    <w:name w:val="p0"/>
    <w:basedOn w:val="1"/>
    <w:qFormat/>
    <w:uiPriority w:val="0"/>
    <w:pPr>
      <w:widowControl/>
      <w:adjustRightInd/>
      <w:spacing w:line="240" w:lineRule="auto"/>
      <w:textAlignment w:val="auto"/>
    </w:pPr>
    <w:rPr>
      <w:rFonts w:ascii="Times New Roman"/>
      <w:sz w:val="21"/>
    </w:rPr>
  </w:style>
  <w:style w:type="paragraph" w:customStyle="1" w:styleId="282">
    <w:name w:val="样式3"/>
    <w:basedOn w:val="1"/>
    <w:next w:val="1"/>
    <w:qFormat/>
    <w:uiPriority w:val="0"/>
    <w:pPr>
      <w:adjustRightInd/>
      <w:textAlignment w:val="auto"/>
    </w:pPr>
    <w:rPr>
      <w:rFonts w:ascii="Times New Roman"/>
      <w:kern w:val="2"/>
      <w:sz w:val="21"/>
      <w:szCs w:val="20"/>
    </w:rPr>
  </w:style>
  <w:style w:type="paragraph" w:customStyle="1" w:styleId="283">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84">
    <w:name w:val="Char Char Char Char Char Char Char"/>
    <w:basedOn w:val="1"/>
    <w:qFormat/>
    <w:uiPriority w:val="0"/>
    <w:pPr>
      <w:adjustRightInd/>
      <w:spacing w:line="240" w:lineRule="auto"/>
      <w:jc w:val="left"/>
      <w:textAlignment w:val="auto"/>
    </w:pPr>
    <w:rPr>
      <w:rFonts w:ascii="Tahoma" w:hAnsi="Tahoma"/>
      <w:kern w:val="2"/>
      <w:szCs w:val="20"/>
    </w:rPr>
  </w:style>
  <w:style w:type="paragraph" w:customStyle="1" w:styleId="285">
    <w:name w:val="table_lines"/>
    <w:basedOn w:val="1"/>
    <w:qFormat/>
    <w:uiPriority w:val="0"/>
    <w:pPr>
      <w:widowControl/>
      <w:adjustRightInd/>
      <w:spacing w:line="240" w:lineRule="auto"/>
      <w:jc w:val="left"/>
      <w:textAlignment w:val="auto"/>
    </w:pPr>
    <w:rPr>
      <w:rFonts w:ascii="Times New Roman"/>
      <w:sz w:val="20"/>
      <w:szCs w:val="20"/>
      <w:lang w:val="de-DE" w:eastAsia="de-DE"/>
    </w:rPr>
  </w:style>
  <w:style w:type="paragraph" w:customStyle="1" w:styleId="286">
    <w:name w:val="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287">
    <w:name w:val="xl24"/>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bottom"/>
    </w:pPr>
    <w:rPr>
      <w:rFonts w:hAnsi="宋体"/>
      <w:szCs w:val="24"/>
    </w:rPr>
  </w:style>
  <w:style w:type="paragraph" w:customStyle="1" w:styleId="288">
    <w:name w:val="参考文献"/>
    <w:basedOn w:val="1"/>
    <w:qFormat/>
    <w:uiPriority w:val="0"/>
    <w:pPr>
      <w:numPr>
        <w:ilvl w:val="0"/>
        <w:numId w:val="15"/>
      </w:numPr>
    </w:pPr>
    <w:rPr>
      <w:sz w:val="24"/>
    </w:rPr>
  </w:style>
  <w:style w:type="paragraph" w:customStyle="1" w:styleId="289">
    <w:name w:val="三级标题"/>
    <w:basedOn w:val="1"/>
    <w:qFormat/>
    <w:uiPriority w:val="0"/>
    <w:pPr>
      <w:keepNext/>
      <w:keepLines/>
      <w:numPr>
        <w:ilvl w:val="0"/>
        <w:numId w:val="1"/>
      </w:numPr>
      <w:tabs>
        <w:tab w:val="left" w:pos="420"/>
        <w:tab w:val="left" w:pos="1304"/>
      </w:tabs>
      <w:snapToGrid w:val="0"/>
      <w:spacing w:line="300" w:lineRule="auto"/>
      <w:outlineLvl w:val="2"/>
    </w:pPr>
    <w:rPr>
      <w:rFonts w:ascii="仿宋_GB2312" w:hAnsi="Arial" w:eastAsia="仿宋_GB2312"/>
      <w:b/>
      <w:bCs/>
      <w:szCs w:val="28"/>
    </w:rPr>
  </w:style>
  <w:style w:type="paragraph" w:customStyle="1" w:styleId="290">
    <w:name w:val="样式1"/>
    <w:basedOn w:val="1"/>
    <w:qFormat/>
    <w:uiPriority w:val="0"/>
    <w:pPr>
      <w:tabs>
        <w:tab w:val="left" w:pos="709"/>
      </w:tabs>
      <w:spacing w:line="240" w:lineRule="auto"/>
      <w:ind w:left="709" w:hanging="709"/>
    </w:pPr>
    <w:rPr>
      <w:rFonts w:hAnsi="宋体"/>
      <w:sz w:val="21"/>
    </w:rPr>
  </w:style>
  <w:style w:type="paragraph" w:customStyle="1" w:styleId="291">
    <w:name w:val="普通 (Web)"/>
    <w:basedOn w:val="1"/>
    <w:qFormat/>
    <w:uiPriority w:val="0"/>
    <w:pPr>
      <w:widowControl/>
      <w:adjustRightInd/>
      <w:spacing w:before="100" w:beforeAutospacing="1" w:after="100" w:afterAutospacing="1" w:line="240" w:lineRule="auto"/>
      <w:jc w:val="left"/>
      <w:textAlignment w:val="auto"/>
    </w:pPr>
    <w:rPr>
      <w:rFonts w:hAnsi="宋体"/>
      <w:szCs w:val="24"/>
    </w:rPr>
  </w:style>
  <w:style w:type="paragraph" w:customStyle="1" w:styleId="292">
    <w:name w:val="样式 【自定义】正文缩进2字符 + 底端: (单实线 自动设置  1.5 磅 行宽)"/>
    <w:basedOn w:val="211"/>
    <w:qFormat/>
    <w:uiPriority w:val="0"/>
    <w:pPr>
      <w:pBdr>
        <w:bottom w:val="single" w:color="auto" w:sz="12" w:space="1"/>
      </w:pBdr>
    </w:pPr>
  </w:style>
  <w:style w:type="paragraph" w:customStyle="1" w:styleId="293">
    <w:name w:val="Char Char Char Char Char Char Char Char Char1 Char"/>
    <w:basedOn w:val="21"/>
    <w:qFormat/>
    <w:uiPriority w:val="0"/>
    <w:pPr>
      <w:snapToGrid w:val="0"/>
      <w:textAlignment w:val="auto"/>
    </w:pPr>
    <w:rPr>
      <w:rFonts w:ascii="Times New Roman" w:eastAsia="楷体_GB2312"/>
      <w:kern w:val="2"/>
      <w:sz w:val="28"/>
      <w:szCs w:val="20"/>
    </w:rPr>
  </w:style>
  <w:style w:type="paragraph" w:customStyle="1" w:styleId="294">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center"/>
      <w:textAlignment w:val="center"/>
    </w:pPr>
    <w:rPr>
      <w:rFonts w:hAnsi="宋体" w:cs="宋体"/>
      <w:color w:val="000000"/>
      <w:sz w:val="20"/>
      <w:szCs w:val="20"/>
    </w:rPr>
  </w:style>
  <w:style w:type="paragraph" w:customStyle="1" w:styleId="295">
    <w:name w:val="丁华标题2"/>
    <w:basedOn w:val="3"/>
    <w:next w:val="296"/>
    <w:qFormat/>
    <w:uiPriority w:val="0"/>
    <w:pPr>
      <w:tabs>
        <w:tab w:val="left" w:pos="567"/>
      </w:tabs>
      <w:autoSpaceDE w:val="0"/>
      <w:autoSpaceDN w:val="0"/>
      <w:spacing w:before="120" w:after="120" w:line="413" w:lineRule="auto"/>
      <w:ind w:left="567" w:hanging="567"/>
      <w:jc w:val="left"/>
      <w:textAlignment w:val="auto"/>
    </w:pPr>
    <w:rPr>
      <w:color w:val="000000"/>
      <w:kern w:val="2"/>
      <w:szCs w:val="20"/>
    </w:rPr>
  </w:style>
  <w:style w:type="paragraph" w:customStyle="1" w:styleId="296">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297">
    <w:name w:val="马刚标题4"/>
    <w:basedOn w:val="298"/>
    <w:next w:val="1"/>
    <w:qFormat/>
    <w:uiPriority w:val="0"/>
    <w:pPr>
      <w:tabs>
        <w:tab w:val="left" w:pos="567"/>
        <w:tab w:val="left" w:pos="735"/>
        <w:tab w:val="left" w:pos="1050"/>
      </w:tabs>
      <w:spacing w:before="100" w:after="40"/>
      <w:outlineLvl w:val="3"/>
    </w:pPr>
    <w:rPr>
      <w:b w:val="0"/>
    </w:rPr>
  </w:style>
  <w:style w:type="paragraph" w:customStyle="1" w:styleId="298">
    <w:name w:val="马刚标题3"/>
    <w:basedOn w:val="1"/>
    <w:next w:val="1"/>
    <w:qFormat/>
    <w:uiPriority w:val="0"/>
    <w:pPr>
      <w:keepNext/>
      <w:keepLines/>
      <w:tabs>
        <w:tab w:val="left" w:pos="567"/>
        <w:tab w:val="left" w:pos="735"/>
      </w:tabs>
      <w:adjustRightInd/>
      <w:spacing w:before="120" w:after="60" w:line="413" w:lineRule="auto"/>
      <w:ind w:left="567" w:hanging="567"/>
      <w:jc w:val="left"/>
      <w:textAlignment w:val="auto"/>
      <w:outlineLvl w:val="2"/>
    </w:pPr>
    <w:rPr>
      <w:rFonts w:ascii="黑体" w:hAnsi="Arial" w:eastAsia="黑体"/>
      <w:b/>
      <w:bCs/>
      <w:kern w:val="2"/>
      <w:szCs w:val="20"/>
    </w:rPr>
  </w:style>
  <w:style w:type="paragraph" w:customStyle="1" w:styleId="299">
    <w:name w:val="章标题"/>
    <w:next w:val="300"/>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0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1">
    <w:name w:val="xl8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02">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03">
    <w:name w:val="tgt2"/>
    <w:basedOn w:val="1"/>
    <w:qFormat/>
    <w:uiPriority w:val="0"/>
    <w:pPr>
      <w:widowControl/>
      <w:adjustRightInd/>
      <w:spacing w:after="150"/>
      <w:jc w:val="left"/>
      <w:textAlignment w:val="auto"/>
    </w:pPr>
    <w:rPr>
      <w:rFonts w:hAnsi="宋体" w:cs="宋体"/>
      <w:b/>
      <w:bCs/>
      <w:sz w:val="36"/>
      <w:szCs w:val="36"/>
    </w:rPr>
  </w:style>
  <w:style w:type="paragraph" w:customStyle="1" w:styleId="304">
    <w:name w:val="Char Char Char Char Char Char Char Char Char"/>
    <w:basedOn w:val="1"/>
    <w:qFormat/>
    <w:uiPriority w:val="0"/>
    <w:pPr>
      <w:tabs>
        <w:tab w:val="left" w:pos="360"/>
      </w:tabs>
      <w:adjustRightInd/>
      <w:spacing w:line="240" w:lineRule="auto"/>
      <w:ind w:left="360" w:hanging="360" w:hangingChars="200"/>
      <w:textAlignment w:val="auto"/>
    </w:pPr>
    <w:rPr>
      <w:rFonts w:ascii="Times New Roman"/>
      <w:kern w:val="2"/>
      <w:szCs w:val="24"/>
    </w:rPr>
  </w:style>
  <w:style w:type="paragraph" w:customStyle="1" w:styleId="30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b/>
      <w:bCs/>
      <w:sz w:val="20"/>
      <w:szCs w:val="20"/>
    </w:rPr>
  </w:style>
  <w:style w:type="paragraph" w:customStyle="1" w:styleId="307">
    <w:name w:val="Char Char1 Char"/>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308">
    <w:name w:val="条1"/>
    <w:basedOn w:val="1"/>
    <w:qFormat/>
    <w:uiPriority w:val="0"/>
    <w:pPr>
      <w:tabs>
        <w:tab w:val="left" w:pos="780"/>
      </w:tabs>
      <w:adjustRightInd/>
      <w:spacing w:before="156"/>
      <w:ind w:left="780" w:hanging="360"/>
      <w:textAlignment w:val="auto"/>
    </w:pPr>
    <w:rPr>
      <w:rFonts w:ascii="Times New Roman" w:eastAsia="黑体"/>
      <w:kern w:val="2"/>
      <w:szCs w:val="20"/>
    </w:rPr>
  </w:style>
  <w:style w:type="paragraph" w:customStyle="1" w:styleId="309">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10">
    <w:name w:val="Body Text(ch)"/>
    <w:basedOn w:val="1"/>
    <w:next w:val="27"/>
    <w:qFormat/>
    <w:uiPriority w:val="0"/>
    <w:pPr>
      <w:adjustRightInd/>
      <w:spacing w:after="120" w:line="240" w:lineRule="auto"/>
      <w:textAlignment w:val="auto"/>
    </w:pPr>
    <w:rPr>
      <w:rFonts w:hAnsi="Arial"/>
      <w:bCs/>
      <w:iCs/>
      <w:kern w:val="2"/>
      <w:sz w:val="21"/>
      <w:szCs w:val="24"/>
    </w:rPr>
  </w:style>
  <w:style w:type="paragraph" w:customStyle="1" w:styleId="311">
    <w:name w:val="content_lineheight"/>
    <w:basedOn w:val="1"/>
    <w:qFormat/>
    <w:uiPriority w:val="0"/>
    <w:pPr>
      <w:widowControl/>
      <w:adjustRightInd/>
      <w:spacing w:before="100" w:beforeAutospacing="1" w:after="100" w:afterAutospacing="1" w:line="240" w:lineRule="auto"/>
      <w:jc w:val="left"/>
      <w:textAlignment w:val="auto"/>
    </w:pPr>
    <w:rPr>
      <w:rFonts w:hAnsi="宋体"/>
      <w:szCs w:val="24"/>
    </w:rPr>
  </w:style>
  <w:style w:type="paragraph" w:customStyle="1" w:styleId="312">
    <w:name w:val="样式 标题 2第一章 标题 2Heading 2 HiddenHeading 2 CCBSheading 2H2h2..."/>
    <w:basedOn w:val="3"/>
    <w:qFormat/>
    <w:uiPriority w:val="0"/>
    <w:pPr>
      <w:keepLines w:val="0"/>
      <w:tabs>
        <w:tab w:val="left" w:pos="360"/>
      </w:tabs>
      <w:spacing w:beforeLines="50" w:afterLines="50" w:line="240" w:lineRule="auto"/>
      <w:ind w:left="360" w:hanging="360"/>
    </w:pPr>
    <w:rPr>
      <w:rFonts w:ascii="黑体" w:hAnsi="Times New Roman" w:cs="宋体"/>
      <w:b w:val="0"/>
      <w:bCs w:val="0"/>
      <w:szCs w:val="20"/>
    </w:rPr>
  </w:style>
  <w:style w:type="paragraph" w:customStyle="1" w:styleId="313">
    <w:name w:val="Char Char Char Char Char Char Char Char"/>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314">
    <w:name w:val="默认 A"/>
    <w:qFormat/>
    <w:uiPriority w:val="0"/>
    <w:rPr>
      <w:rFonts w:ascii="Arial Unicode MS" w:hAnsi="Arial Unicode MS" w:eastAsia="Arial Unicode MS" w:cs="Arial Unicode MS"/>
      <w:color w:val="000000"/>
      <w:sz w:val="22"/>
      <w:szCs w:val="22"/>
      <w:u w:color="000000"/>
      <w:lang w:val="zh-TW" w:eastAsia="zh-TW" w:bidi="ar-SA"/>
    </w:rPr>
  </w:style>
  <w:style w:type="paragraph" w:customStyle="1" w:styleId="315">
    <w:name w:val="列出段落11"/>
    <w:basedOn w:val="1"/>
    <w:qFormat/>
    <w:uiPriority w:val="0"/>
    <w:pPr>
      <w:adjustRightInd/>
      <w:spacing w:line="240" w:lineRule="auto"/>
      <w:ind w:firstLine="420" w:firstLineChars="200"/>
      <w:textAlignment w:val="auto"/>
    </w:pPr>
    <w:rPr>
      <w:rFonts w:ascii="Calibri" w:hAnsi="Calibri" w:cs="Calibri"/>
      <w:kern w:val="2"/>
      <w:sz w:val="21"/>
    </w:rPr>
  </w:style>
  <w:style w:type="paragraph" w:customStyle="1" w:styleId="3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7.10表格"/>
    <w:basedOn w:val="1"/>
    <w:qFormat/>
    <w:uiPriority w:val="0"/>
    <w:pPr>
      <w:spacing w:line="240" w:lineRule="auto"/>
      <w:jc w:val="center"/>
    </w:pPr>
    <w:rPr>
      <w:rFonts w:hAnsi="宋体" w:cs="宋体"/>
      <w:szCs w:val="20"/>
    </w:rPr>
  </w:style>
  <w:style w:type="paragraph" w:customStyle="1" w:styleId="318">
    <w:name w:val="Plain Text1"/>
    <w:basedOn w:val="1"/>
    <w:qFormat/>
    <w:uiPriority w:val="0"/>
    <w:pPr>
      <w:spacing w:line="240" w:lineRule="auto"/>
    </w:pPr>
    <w:rPr>
      <w:rFonts w:hAnsi="Courier New" w:eastAsia="楷体_GB2312"/>
      <w:kern w:val="2"/>
      <w:szCs w:val="20"/>
    </w:rPr>
  </w:style>
  <w:style w:type="paragraph" w:customStyle="1" w:styleId="319">
    <w:name w:val="标题5，章节第五层"/>
    <w:basedOn w:val="1"/>
    <w:next w:val="1"/>
    <w:qFormat/>
    <w:uiPriority w:val="0"/>
    <w:pPr>
      <w:tabs>
        <w:tab w:val="left" w:pos="1050"/>
        <w:tab w:val="left" w:pos="2100"/>
      </w:tabs>
      <w:adjustRightInd/>
      <w:spacing w:before="78" w:line="240" w:lineRule="auto"/>
      <w:ind w:left="2100" w:hanging="420"/>
      <w:textAlignment w:val="auto"/>
      <w:outlineLvl w:val="4"/>
    </w:pPr>
    <w:rPr>
      <w:rFonts w:ascii="Arial" w:hAnsi="Arial" w:eastAsia="华文细黑"/>
      <w:kern w:val="2"/>
      <w:sz w:val="30"/>
      <w:szCs w:val="24"/>
    </w:rPr>
  </w:style>
  <w:style w:type="paragraph" w:customStyle="1" w:styleId="320">
    <w:name w:val="a"/>
    <w:basedOn w:val="1"/>
    <w:qFormat/>
    <w:uiPriority w:val="0"/>
    <w:pPr>
      <w:widowControl/>
      <w:adjustRightInd/>
      <w:spacing w:before="100" w:beforeAutospacing="1" w:after="100" w:afterAutospacing="1" w:line="240" w:lineRule="auto"/>
      <w:textAlignment w:val="auto"/>
    </w:pPr>
    <w:rPr>
      <w:rFonts w:hAnsi="宋体" w:cs="宋体"/>
      <w:szCs w:val="24"/>
    </w:rPr>
  </w:style>
  <w:style w:type="paragraph" w:customStyle="1" w:styleId="321">
    <w:name w:val="Char2"/>
    <w:basedOn w:val="1"/>
    <w:qFormat/>
    <w:uiPriority w:val="0"/>
    <w:pPr>
      <w:adjustRightInd/>
      <w:spacing w:afterLines="50"/>
      <w:textAlignment w:val="auto"/>
    </w:pPr>
    <w:rPr>
      <w:rFonts w:ascii="Tahoma" w:hAnsi="Tahoma"/>
      <w:kern w:val="2"/>
      <w:szCs w:val="20"/>
    </w:rPr>
  </w:style>
  <w:style w:type="paragraph" w:customStyle="1" w:styleId="322">
    <w:name w:val="样式 正文缩进2字符 + 五号"/>
    <w:basedOn w:val="211"/>
    <w:qFormat/>
    <w:uiPriority w:val="0"/>
    <w:pPr>
      <w:spacing w:line="240" w:lineRule="auto"/>
      <w:ind w:firstLine="0" w:firstLineChars="0"/>
    </w:pPr>
    <w:rPr>
      <w:sz w:val="21"/>
    </w:rPr>
  </w:style>
  <w:style w:type="paragraph" w:customStyle="1" w:styleId="323">
    <w:name w:val="列出段落2"/>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24">
    <w:name w:val="xl102"/>
    <w:basedOn w:val="1"/>
    <w:qFormat/>
    <w:uiPriority w:val="0"/>
    <w:pPr>
      <w:widowControl/>
      <w:pBdr>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25">
    <w:name w:val="标题1"/>
    <w:basedOn w:val="1"/>
    <w:next w:val="1"/>
    <w:qFormat/>
    <w:uiPriority w:val="0"/>
    <w:pPr>
      <w:tabs>
        <w:tab w:val="left" w:pos="9193"/>
        <w:tab w:val="left" w:pos="9827"/>
      </w:tabs>
      <w:autoSpaceDE w:val="0"/>
      <w:autoSpaceDN w:val="0"/>
      <w:adjustRightInd/>
      <w:snapToGrid w:val="0"/>
      <w:spacing w:line="700" w:lineRule="atLeast"/>
      <w:jc w:val="center"/>
      <w:textAlignment w:val="auto"/>
    </w:pPr>
    <w:rPr>
      <w:rFonts w:ascii="方正小标宋_GBK" w:eastAsia="方正小标宋_GBK"/>
      <w:snapToGrid w:val="0"/>
      <w:sz w:val="44"/>
      <w:szCs w:val="20"/>
    </w:rPr>
  </w:style>
  <w:style w:type="paragraph" w:customStyle="1" w:styleId="326">
    <w:name w:val="标准小四"/>
    <w:basedOn w:val="1"/>
    <w:qFormat/>
    <w:uiPriority w:val="0"/>
    <w:pPr>
      <w:adjustRightInd/>
      <w:ind w:firstLine="480" w:firstLineChars="200"/>
      <w:textAlignment w:val="auto"/>
    </w:pPr>
    <w:rPr>
      <w:rFonts w:ascii="Arial" w:hAnsi="Arial"/>
      <w:kern w:val="2"/>
    </w:rPr>
  </w:style>
  <w:style w:type="paragraph" w:customStyle="1" w:styleId="327">
    <w:name w:val="Char Char1 Char1"/>
    <w:basedOn w:val="1"/>
    <w:qFormat/>
    <w:uiPriority w:val="0"/>
    <w:pPr>
      <w:widowControl/>
      <w:adjustRightInd/>
      <w:spacing w:after="160" w:line="240" w:lineRule="exact"/>
      <w:jc w:val="left"/>
      <w:textAlignment w:val="auto"/>
    </w:pPr>
    <w:rPr>
      <w:rFonts w:ascii="Verdana" w:hAnsi="Verdana"/>
      <w:sz w:val="20"/>
      <w:szCs w:val="20"/>
      <w:lang w:eastAsia="en-US"/>
    </w:rPr>
  </w:style>
  <w:style w:type="paragraph" w:customStyle="1" w:styleId="328">
    <w:name w:val="xl101"/>
    <w:basedOn w:val="1"/>
    <w:qFormat/>
    <w:uiPriority w:val="0"/>
    <w:pPr>
      <w:widowControl/>
      <w:adjustRightInd/>
      <w:spacing w:before="100" w:beforeAutospacing="1" w:after="100" w:afterAutospacing="1" w:line="240" w:lineRule="auto"/>
      <w:jc w:val="left"/>
      <w:textAlignment w:val="center"/>
    </w:pPr>
    <w:rPr>
      <w:rFonts w:hAnsi="宋体" w:cs="宋体"/>
      <w:b/>
      <w:bCs/>
      <w:sz w:val="20"/>
      <w:szCs w:val="20"/>
    </w:rPr>
  </w:style>
  <w:style w:type="paragraph" w:customStyle="1" w:styleId="329">
    <w:name w:val="表格内容"/>
    <w:basedOn w:val="1"/>
    <w:qFormat/>
    <w:uiPriority w:val="0"/>
    <w:pPr>
      <w:spacing w:line="240" w:lineRule="auto"/>
      <w:jc w:val="center"/>
    </w:pPr>
    <w:rPr>
      <w:sz w:val="21"/>
    </w:rPr>
  </w:style>
  <w:style w:type="paragraph" w:customStyle="1" w:styleId="330">
    <w:name w:val="样式 标题 1 + 四号 居中 段前: 12 磅 段后: 12 磅 行距: 单倍行距"/>
    <w:basedOn w:val="2"/>
    <w:qFormat/>
    <w:uiPriority w:val="0"/>
    <w:pPr>
      <w:tabs>
        <w:tab w:val="left" w:pos="851"/>
      </w:tabs>
    </w:pPr>
    <w:rPr>
      <w:rFonts w:ascii="Times New Roman" w:cs="宋体"/>
      <w:sz w:val="28"/>
      <w:szCs w:val="20"/>
    </w:rPr>
  </w:style>
  <w:style w:type="paragraph" w:customStyle="1" w:styleId="33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2">
    <w:name w:val="xl71"/>
    <w:basedOn w:val="1"/>
    <w:qFormat/>
    <w:uiPriority w:val="0"/>
    <w:pPr>
      <w:widowControl/>
      <w:adjustRightInd/>
      <w:spacing w:before="100" w:beforeAutospacing="1" w:after="100" w:afterAutospacing="1" w:line="240" w:lineRule="auto"/>
      <w:jc w:val="left"/>
      <w:textAlignment w:val="auto"/>
    </w:pPr>
    <w:rPr>
      <w:rFonts w:hAnsi="宋体" w:cs="宋体"/>
      <w:color w:val="000000"/>
      <w:szCs w:val="24"/>
    </w:rPr>
  </w:style>
  <w:style w:type="paragraph" w:customStyle="1" w:styleId="333">
    <w:name w:val="小四 段落 宋体 Char Char Char"/>
    <w:basedOn w:val="17"/>
    <w:qFormat/>
    <w:uiPriority w:val="0"/>
    <w:pPr>
      <w:numPr>
        <w:ilvl w:val="0"/>
        <w:numId w:val="0"/>
      </w:numPr>
      <w:adjustRightInd/>
      <w:ind w:right="-33" w:firstLine="545" w:firstLineChars="227"/>
      <w:jc w:val="left"/>
      <w:textAlignment w:val="auto"/>
    </w:pPr>
    <w:rPr>
      <w:rFonts w:ascii="Times New Roman"/>
      <w:kern w:val="2"/>
      <w:szCs w:val="24"/>
    </w:rPr>
  </w:style>
  <w:style w:type="paragraph" w:customStyle="1" w:styleId="334">
    <w:name w:val="xl100"/>
    <w:basedOn w:val="1"/>
    <w:qFormat/>
    <w:uiPriority w:val="0"/>
    <w:pPr>
      <w:widowControl/>
      <w:pBdr>
        <w:lef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3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36">
    <w:name w:val="xl28"/>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hAnsi="宋体"/>
      <w:szCs w:val="24"/>
    </w:rPr>
  </w:style>
  <w:style w:type="paragraph" w:customStyle="1" w:styleId="337">
    <w:name w:val="公文正文"/>
    <w:basedOn w:val="28"/>
    <w:qFormat/>
    <w:uiPriority w:val="0"/>
    <w:pPr>
      <w:adjustRightInd/>
      <w:spacing w:after="0" w:line="240" w:lineRule="auto"/>
      <w:ind w:left="0" w:leftChars="0" w:firstLine="200" w:firstLineChars="200"/>
      <w:textAlignment w:val="auto"/>
    </w:pPr>
    <w:rPr>
      <w:rFonts w:ascii="仿宋_GB2312" w:hAnsi="宋体" w:eastAsia="仿宋_GB2312"/>
      <w:kern w:val="28"/>
      <w:sz w:val="28"/>
      <w:szCs w:val="24"/>
    </w:rPr>
  </w:style>
  <w:style w:type="paragraph" w:customStyle="1" w:styleId="338">
    <w:name w:val="正文空4格  1）"/>
    <w:basedOn w:val="1"/>
    <w:qFormat/>
    <w:uiPriority w:val="0"/>
    <w:pPr>
      <w:ind w:firstLine="1120" w:firstLineChars="400"/>
    </w:pPr>
    <w:rPr>
      <w:rFonts w:cs="宋体"/>
      <w:szCs w:val="20"/>
    </w:rPr>
  </w:style>
  <w:style w:type="paragraph" w:customStyle="1" w:styleId="339">
    <w:name w:val="正文斜下划线"/>
    <w:basedOn w:val="211"/>
    <w:qFormat/>
    <w:uiPriority w:val="0"/>
    <w:pPr>
      <w:ind w:firstLine="560"/>
    </w:pPr>
    <w:rPr>
      <w:i/>
      <w:iCs/>
      <w:u w:val="single"/>
    </w:rPr>
  </w:style>
  <w:style w:type="paragraph" w:customStyle="1" w:styleId="34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42">
    <w:name w:val="Char"/>
    <w:basedOn w:val="1"/>
    <w:qFormat/>
    <w:uiPriority w:val="0"/>
    <w:pPr>
      <w:tabs>
        <w:tab w:val="left" w:pos="360"/>
      </w:tabs>
      <w:adjustRightInd/>
      <w:spacing w:line="240" w:lineRule="auto"/>
      <w:textAlignment w:val="auto"/>
    </w:pPr>
    <w:rPr>
      <w:rFonts w:ascii="Times New Roman"/>
      <w:kern w:val="2"/>
      <w:szCs w:val="24"/>
    </w:rPr>
  </w:style>
  <w:style w:type="paragraph" w:customStyle="1" w:styleId="343">
    <w:name w:val="标题2"/>
    <w:basedOn w:val="3"/>
    <w:qFormat/>
    <w:uiPriority w:val="0"/>
    <w:pPr>
      <w:keepNext w:val="0"/>
      <w:keepLines w:val="0"/>
      <w:tabs>
        <w:tab w:val="left" w:pos="0"/>
      </w:tabs>
      <w:adjustRightInd/>
      <w:spacing w:after="0" w:line="360" w:lineRule="auto"/>
      <w:textAlignment w:val="auto"/>
    </w:pPr>
    <w:rPr>
      <w:rFonts w:eastAsia="仿宋_GB2312"/>
      <w:b w:val="0"/>
      <w:kern w:val="2"/>
      <w:sz w:val="30"/>
    </w:rPr>
  </w:style>
  <w:style w:type="paragraph" w:customStyle="1" w:styleId="344">
    <w:name w:val="二级条标题"/>
    <w:basedOn w:val="1"/>
    <w:next w:val="300"/>
    <w:qFormat/>
    <w:uiPriority w:val="0"/>
    <w:pPr>
      <w:widowControl/>
      <w:tabs>
        <w:tab w:val="left" w:pos="2240"/>
      </w:tabs>
      <w:adjustRightInd/>
      <w:spacing w:line="240" w:lineRule="auto"/>
      <w:ind w:hanging="420"/>
      <w:textAlignment w:val="auto"/>
      <w:outlineLvl w:val="3"/>
    </w:pPr>
    <w:rPr>
      <w:rFonts w:ascii="Times New Roman" w:eastAsia="黑体"/>
      <w:sz w:val="21"/>
      <w:szCs w:val="20"/>
    </w:rPr>
  </w:style>
  <w:style w:type="paragraph" w:customStyle="1" w:styleId="345">
    <w:name w:val="新的内文"/>
    <w:basedOn w:val="1"/>
    <w:qFormat/>
    <w:uiPriority w:val="0"/>
    <w:pPr>
      <w:adjustRightInd/>
      <w:snapToGrid w:val="0"/>
      <w:spacing w:line="300" w:lineRule="auto"/>
      <w:ind w:firstLine="518" w:firstLineChars="200"/>
      <w:textAlignment w:val="auto"/>
    </w:pPr>
    <w:rPr>
      <w:rFonts w:ascii="仿宋_GB2312" w:eastAsia="仿宋_GB2312" w:cs="宋体"/>
      <w:kern w:val="2"/>
      <w:szCs w:val="28"/>
    </w:rPr>
  </w:style>
  <w:style w:type="paragraph" w:customStyle="1" w:styleId="34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sz w:val="20"/>
      <w:szCs w:val="20"/>
    </w:rPr>
  </w:style>
  <w:style w:type="paragraph" w:customStyle="1" w:styleId="347">
    <w:name w:val="Char Char Char Char Char Char Char Char Char Char Char1 Char Char Char1"/>
    <w:basedOn w:val="1"/>
    <w:qFormat/>
    <w:uiPriority w:val="0"/>
    <w:pPr>
      <w:adjustRightInd/>
      <w:spacing w:line="240" w:lineRule="auto"/>
      <w:ind w:firstLine="200" w:firstLineChars="200"/>
      <w:jc w:val="left"/>
      <w:textAlignment w:val="auto"/>
    </w:pPr>
    <w:rPr>
      <w:rFonts w:ascii="Times New Roman"/>
      <w:kern w:val="2"/>
      <w:sz w:val="21"/>
    </w:rPr>
  </w:style>
  <w:style w:type="paragraph" w:customStyle="1" w:styleId="348">
    <w:name w:val="xl9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49">
    <w:name w:val="Char Char Char Char Char Char"/>
    <w:basedOn w:val="1"/>
    <w:qFormat/>
    <w:uiPriority w:val="0"/>
    <w:pPr>
      <w:adjustRightInd/>
      <w:spacing w:line="240" w:lineRule="auto"/>
      <w:textAlignment w:val="auto"/>
    </w:pPr>
    <w:rPr>
      <w:rFonts w:ascii="Times New Roman"/>
      <w:kern w:val="2"/>
      <w:sz w:val="21"/>
    </w:rPr>
  </w:style>
  <w:style w:type="paragraph" w:customStyle="1" w:styleId="350">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b/>
      <w:bCs/>
      <w:sz w:val="20"/>
      <w:szCs w:val="20"/>
    </w:rPr>
  </w:style>
  <w:style w:type="paragraph" w:customStyle="1" w:styleId="35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sz w:val="20"/>
      <w:szCs w:val="20"/>
    </w:rPr>
  </w:style>
  <w:style w:type="paragraph" w:customStyle="1" w:styleId="352">
    <w:name w:val="仿宋五号"/>
    <w:basedOn w:val="1"/>
    <w:qFormat/>
    <w:uiPriority w:val="0"/>
    <w:pPr>
      <w:jc w:val="center"/>
    </w:pPr>
    <w:rPr>
      <w:rFonts w:hAnsi="宋体" w:cs="宋体"/>
      <w:sz w:val="21"/>
      <w:szCs w:val="20"/>
    </w:rPr>
  </w:style>
  <w:style w:type="paragraph" w:customStyle="1" w:styleId="353">
    <w:name w:val="xl10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54">
    <w:name w:val="Char Char Char Char Char Char Char Char Char Char"/>
    <w:basedOn w:val="1"/>
    <w:qFormat/>
    <w:uiPriority w:val="0"/>
    <w:pPr>
      <w:textAlignment w:val="auto"/>
    </w:pPr>
    <w:rPr>
      <w:rFonts w:ascii="Times New Roman"/>
      <w:szCs w:val="20"/>
    </w:rPr>
  </w:style>
  <w:style w:type="paragraph" w:customStyle="1" w:styleId="355">
    <w:name w:val="大标题"/>
    <w:basedOn w:val="1"/>
    <w:next w:val="1"/>
    <w:qFormat/>
    <w:uiPriority w:val="0"/>
    <w:pPr>
      <w:pageBreakBefore/>
      <w:spacing w:line="720" w:lineRule="auto"/>
      <w:jc w:val="center"/>
      <w:outlineLvl w:val="0"/>
    </w:pPr>
    <w:rPr>
      <w:rFonts w:ascii="黑体" w:eastAsia="黑体"/>
      <w:sz w:val="32"/>
      <w:szCs w:val="30"/>
    </w:rPr>
  </w:style>
  <w:style w:type="paragraph" w:customStyle="1" w:styleId="356">
    <w:name w:val="xl29"/>
    <w:basedOn w:val="1"/>
    <w:qFormat/>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hAnsi="宋体"/>
      <w:szCs w:val="24"/>
    </w:rPr>
  </w:style>
  <w:style w:type="paragraph" w:customStyle="1" w:styleId="357">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cs="宋体"/>
      <w:szCs w:val="24"/>
    </w:rPr>
  </w:style>
  <w:style w:type="paragraph" w:customStyle="1" w:styleId="35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59">
    <w:name w:val="标题3"/>
    <w:basedOn w:val="1"/>
    <w:next w:val="1"/>
    <w:qFormat/>
    <w:uiPriority w:val="0"/>
    <w:pPr>
      <w:autoSpaceDE w:val="0"/>
      <w:autoSpaceDN w:val="0"/>
      <w:adjustRightInd/>
      <w:snapToGrid w:val="0"/>
      <w:spacing w:line="590" w:lineRule="atLeast"/>
      <w:ind w:firstLine="624"/>
      <w:textAlignment w:val="auto"/>
    </w:pPr>
    <w:rPr>
      <w:rFonts w:ascii="方正黑体_GBK" w:eastAsia="方正黑体_GBK"/>
      <w:snapToGrid w:val="0"/>
      <w:sz w:val="32"/>
      <w:szCs w:val="32"/>
    </w:rPr>
  </w:style>
  <w:style w:type="paragraph" w:customStyle="1" w:styleId="360">
    <w:name w:val="默认段落字体 Para Char Char Char Char Char Char Char Char Char1 Char Char Char Char Char Char Char"/>
    <w:basedOn w:val="21"/>
    <w:qFormat/>
    <w:uiPriority w:val="0"/>
    <w:pPr>
      <w:adjustRightInd/>
      <w:spacing w:line="240" w:lineRule="auto"/>
      <w:textAlignment w:val="auto"/>
    </w:pPr>
    <w:rPr>
      <w:rFonts w:ascii="Times New Roman" w:eastAsia="宋体"/>
      <w:kern w:val="2"/>
      <w:sz w:val="21"/>
      <w:szCs w:val="20"/>
    </w:rPr>
  </w:style>
  <w:style w:type="paragraph" w:customStyle="1" w:styleId="361">
    <w:name w:val="正文lzq"/>
    <w:basedOn w:val="1"/>
    <w:qFormat/>
    <w:uiPriority w:val="0"/>
    <w:pPr>
      <w:ind w:firstLine="480"/>
    </w:pPr>
    <w:rPr>
      <w:rFonts w:ascii="Times New Roman"/>
      <w:szCs w:val="20"/>
    </w:rPr>
  </w:style>
  <w:style w:type="paragraph" w:customStyle="1" w:styleId="3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3">
    <w:name w:val="Test2"/>
    <w:basedOn w:val="3"/>
    <w:qFormat/>
    <w:uiPriority w:val="0"/>
    <w:pPr>
      <w:widowControl/>
      <w:snapToGrid w:val="0"/>
      <w:spacing w:beforeLines="50" w:afterLines="50" w:line="480" w:lineRule="exact"/>
      <w:textAlignment w:val="auto"/>
    </w:pPr>
    <w:rPr>
      <w:rFonts w:ascii="黑体"/>
      <w:snapToGrid w:val="0"/>
      <w:sz w:val="24"/>
      <w:szCs w:val="24"/>
    </w:rPr>
  </w:style>
  <w:style w:type="paragraph" w:customStyle="1" w:styleId="364">
    <w:name w:val="样式 样式 标题 3H3sect1.2.3BOD 0Heading 3 - oldh3l3CTLevel 3 Head... +..."/>
    <w:basedOn w:val="1"/>
    <w:qFormat/>
    <w:uiPriority w:val="0"/>
    <w:pPr>
      <w:keepNext/>
      <w:keepLines/>
      <w:adjustRightInd/>
      <w:spacing w:beforeLines="50" w:afterLines="50" w:line="240" w:lineRule="auto"/>
      <w:jc w:val="left"/>
      <w:textAlignment w:val="auto"/>
      <w:outlineLvl w:val="2"/>
    </w:pPr>
    <w:rPr>
      <w:rFonts w:ascii="Times New Roman" w:cs="宋体"/>
      <w:b/>
      <w:bCs/>
      <w:kern w:val="2"/>
      <w:szCs w:val="20"/>
    </w:rPr>
  </w:style>
  <w:style w:type="paragraph" w:customStyle="1" w:styleId="365">
    <w:name w:val="Char Char Char Char2"/>
    <w:basedOn w:val="21"/>
    <w:qFormat/>
    <w:uiPriority w:val="0"/>
    <w:pPr>
      <w:snapToGrid w:val="0"/>
      <w:textAlignment w:val="auto"/>
    </w:pPr>
    <w:rPr>
      <w:rFonts w:ascii="Tahoma" w:hAnsi="Tahoma" w:eastAsia="宋体"/>
      <w:kern w:val="2"/>
      <w:szCs w:val="24"/>
    </w:rPr>
  </w:style>
  <w:style w:type="paragraph" w:customStyle="1" w:styleId="366">
    <w:name w:val="项目符号，一级"/>
    <w:basedOn w:val="233"/>
    <w:next w:val="233"/>
    <w:qFormat/>
    <w:uiPriority w:val="0"/>
    <w:pPr>
      <w:tabs>
        <w:tab w:val="left" w:pos="1320"/>
      </w:tabs>
      <w:spacing w:line="240" w:lineRule="atLeast"/>
      <w:ind w:left="376" w:leftChars="179" w:firstLine="0"/>
    </w:pPr>
    <w:rPr>
      <w:bCs w:val="0"/>
      <w:color w:val="000000"/>
      <w:szCs w:val="24"/>
    </w:rPr>
  </w:style>
  <w:style w:type="paragraph" w:customStyle="1" w:styleId="367">
    <w:name w:val="一、投标人资质"/>
    <w:basedOn w:val="153"/>
    <w:qFormat/>
    <w:uiPriority w:val="0"/>
    <w:pPr>
      <w:numPr>
        <w:ilvl w:val="0"/>
        <w:numId w:val="16"/>
      </w:numPr>
      <w:tabs>
        <w:tab w:val="left" w:pos="680"/>
      </w:tabs>
      <w:adjustRightInd/>
      <w:spacing w:line="240" w:lineRule="auto"/>
      <w:ind w:left="567" w:hanging="567" w:firstLineChars="0"/>
      <w:textAlignment w:val="auto"/>
    </w:pPr>
    <w:rPr>
      <w:rFonts w:hAnsi="宋体"/>
      <w:kern w:val="2"/>
      <w:sz w:val="28"/>
      <w:szCs w:val="28"/>
    </w:rPr>
  </w:style>
  <w:style w:type="paragraph" w:customStyle="1" w:styleId="368">
    <w:name w:val="标准文本"/>
    <w:basedOn w:val="1"/>
    <w:qFormat/>
    <w:uiPriority w:val="0"/>
    <w:pPr>
      <w:adjustRightInd/>
      <w:ind w:firstLine="480" w:firstLineChars="200"/>
      <w:textAlignment w:val="auto"/>
    </w:pPr>
    <w:rPr>
      <w:rFonts w:ascii="Times New Roman" w:cs="宋体"/>
      <w:kern w:val="2"/>
      <w:szCs w:val="24"/>
    </w:rPr>
  </w:style>
  <w:style w:type="paragraph" w:customStyle="1" w:styleId="36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 w:val="20"/>
      <w:szCs w:val="20"/>
    </w:rPr>
  </w:style>
  <w:style w:type="paragraph" w:customStyle="1" w:styleId="370">
    <w:name w:val="4"/>
    <w:basedOn w:val="1"/>
    <w:next w:val="62"/>
    <w:qFormat/>
    <w:uiPriority w:val="0"/>
    <w:pPr>
      <w:adjustRightInd/>
      <w:ind w:firstLine="420"/>
      <w:textAlignment w:val="auto"/>
    </w:pPr>
    <w:rPr>
      <w:rFonts w:ascii="Times New Roman"/>
      <w:color w:val="FF0000"/>
      <w:kern w:val="2"/>
      <w:szCs w:val="24"/>
    </w:rPr>
  </w:style>
  <w:style w:type="paragraph" w:customStyle="1" w:styleId="371">
    <w:name w:val="样式 正文缩进2字符 + 小五 居中"/>
    <w:basedOn w:val="211"/>
    <w:qFormat/>
    <w:uiPriority w:val="0"/>
    <w:pPr>
      <w:spacing w:line="100" w:lineRule="atLeast"/>
      <w:ind w:firstLine="0" w:firstLineChars="0"/>
      <w:jc w:val="center"/>
    </w:pPr>
    <w:rPr>
      <w:sz w:val="18"/>
    </w:rPr>
  </w:style>
  <w:style w:type="paragraph" w:customStyle="1" w:styleId="372">
    <w:name w:val="表格内行距"/>
    <w:basedOn w:val="322"/>
    <w:qFormat/>
    <w:uiPriority w:val="0"/>
    <w:pPr>
      <w:jc w:val="center"/>
    </w:pPr>
    <w:rPr>
      <w:rFonts w:ascii="Verdana" w:hAnsi="宋体"/>
    </w:rPr>
  </w:style>
  <w:style w:type="paragraph" w:customStyle="1" w:styleId="37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sz w:val="20"/>
      <w:szCs w:val="20"/>
    </w:rPr>
  </w:style>
  <w:style w:type="paragraph" w:customStyle="1" w:styleId="374">
    <w:name w:val="标题 4宋体"/>
    <w:basedOn w:val="5"/>
    <w:qFormat/>
    <w:uiPriority w:val="0"/>
    <w:pPr>
      <w:keepLines w:val="0"/>
      <w:autoSpaceDE w:val="0"/>
      <w:autoSpaceDN w:val="0"/>
      <w:spacing w:before="0" w:after="0" w:line="360" w:lineRule="auto"/>
      <w:ind w:firstLine="0" w:firstLineChars="0"/>
      <w:textAlignment w:val="auto"/>
    </w:pPr>
    <w:rPr>
      <w:rFonts w:ascii="宋体" w:hAnsi="宋体"/>
      <w:color w:val="000000"/>
      <w:sz w:val="24"/>
      <w:szCs w:val="20"/>
    </w:rPr>
  </w:style>
  <w:style w:type="paragraph" w:customStyle="1" w:styleId="375">
    <w:name w:val="TOC 标题1"/>
    <w:basedOn w:val="2"/>
    <w:next w:val="1"/>
    <w:qFormat/>
    <w:uiPriority w:val="39"/>
    <w:pPr>
      <w:widowControl/>
      <w:adjustRightInd/>
      <w:spacing w:before="480" w:after="0" w:line="276" w:lineRule="auto"/>
      <w:jc w:val="left"/>
      <w:textAlignment w:val="auto"/>
      <w:outlineLvl w:val="9"/>
    </w:pPr>
    <w:rPr>
      <w:rFonts w:ascii="Cambria" w:hAnsi="Cambria"/>
      <w:color w:val="365F91"/>
      <w:kern w:val="0"/>
      <w:sz w:val="28"/>
      <w:szCs w:val="28"/>
    </w:rPr>
  </w:style>
  <w:style w:type="paragraph" w:customStyle="1" w:styleId="376">
    <w:name w:val="日期 目录"/>
    <w:basedOn w:val="256"/>
    <w:qFormat/>
    <w:uiPriority w:val="0"/>
    <w:pPr>
      <w:jc w:val="center"/>
    </w:pPr>
  </w:style>
  <w:style w:type="paragraph" w:customStyle="1" w:styleId="377">
    <w:name w:val="正文字缩2字"/>
    <w:basedOn w:val="1"/>
    <w:qFormat/>
    <w:uiPriority w:val="0"/>
    <w:pPr>
      <w:adjustRightInd/>
      <w:spacing w:before="60" w:after="60"/>
      <w:ind w:left="200" w:leftChars="200" w:firstLine="200" w:firstLineChars="200"/>
      <w:textAlignment w:val="auto"/>
    </w:pPr>
    <w:rPr>
      <w:rFonts w:ascii="Times New Roman"/>
      <w:kern w:val="2"/>
      <w:szCs w:val="24"/>
    </w:rPr>
  </w:style>
  <w:style w:type="paragraph" w:customStyle="1" w:styleId="378">
    <w:name w:val="font7"/>
    <w:basedOn w:val="1"/>
    <w:qFormat/>
    <w:uiPriority w:val="0"/>
    <w:pPr>
      <w:widowControl/>
      <w:adjustRightInd/>
      <w:spacing w:before="100" w:beforeAutospacing="1" w:after="100" w:afterAutospacing="1" w:line="240" w:lineRule="auto"/>
      <w:jc w:val="left"/>
      <w:textAlignment w:val="auto"/>
    </w:pPr>
    <w:rPr>
      <w:rFonts w:hint="eastAsia" w:hAnsi="宋体"/>
      <w:sz w:val="18"/>
      <w:szCs w:val="18"/>
    </w:rPr>
  </w:style>
  <w:style w:type="paragraph" w:customStyle="1" w:styleId="379">
    <w:name w:val="仿宋"/>
    <w:basedOn w:val="1"/>
    <w:qFormat/>
    <w:uiPriority w:val="0"/>
    <w:pPr>
      <w:jc w:val="center"/>
    </w:pPr>
    <w:rPr>
      <w:rFonts w:hAnsi="宋体" w:cs="宋体"/>
      <w:sz w:val="21"/>
      <w:szCs w:val="20"/>
    </w:rPr>
  </w:style>
  <w:style w:type="paragraph" w:customStyle="1" w:styleId="380">
    <w:name w:val="xl104"/>
    <w:basedOn w:val="1"/>
    <w:qFormat/>
    <w:uiPriority w:val="0"/>
    <w:pPr>
      <w:widowControl/>
      <w:pBdr>
        <w:bottom w:val="single" w:color="auto" w:sz="4" w:space="0"/>
      </w:pBdr>
      <w:adjustRightInd/>
      <w:spacing w:before="100" w:beforeAutospacing="1" w:after="100" w:afterAutospacing="1" w:line="240" w:lineRule="auto"/>
      <w:jc w:val="center"/>
      <w:textAlignment w:val="center"/>
    </w:pPr>
    <w:rPr>
      <w:rFonts w:hAnsi="宋体" w:cs="宋体"/>
      <w:b/>
      <w:bCs/>
      <w:sz w:val="32"/>
      <w:szCs w:val="32"/>
    </w:rPr>
  </w:style>
  <w:style w:type="paragraph" w:customStyle="1" w:styleId="381">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 w:val="20"/>
      <w:szCs w:val="20"/>
    </w:rPr>
  </w:style>
  <w:style w:type="paragraph" w:customStyle="1" w:styleId="382">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szCs w:val="24"/>
    </w:rPr>
  </w:style>
  <w:style w:type="paragraph" w:customStyle="1" w:styleId="383">
    <w:name w:val="font6"/>
    <w:basedOn w:val="1"/>
    <w:qFormat/>
    <w:uiPriority w:val="0"/>
    <w:pPr>
      <w:widowControl/>
      <w:adjustRightInd/>
      <w:spacing w:before="100" w:beforeAutospacing="1" w:after="100" w:afterAutospacing="1" w:line="240" w:lineRule="auto"/>
      <w:jc w:val="left"/>
      <w:textAlignment w:val="auto"/>
    </w:pPr>
    <w:rPr>
      <w:rFonts w:hint="eastAsia" w:hAnsi="宋体"/>
      <w:szCs w:val="28"/>
      <w:u w:val="single"/>
    </w:rPr>
  </w:style>
  <w:style w:type="paragraph" w:customStyle="1" w:styleId="384">
    <w:name w:val="xl89"/>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center"/>
      <w:textAlignment w:val="center"/>
    </w:pPr>
    <w:rPr>
      <w:rFonts w:hAnsi="宋体" w:cs="宋体"/>
      <w:color w:val="000000"/>
      <w:sz w:val="20"/>
      <w:szCs w:val="20"/>
    </w:rPr>
  </w:style>
  <w:style w:type="paragraph" w:customStyle="1" w:styleId="385">
    <w:name w:val="标题1，章节第一层"/>
    <w:basedOn w:val="233"/>
    <w:next w:val="233"/>
    <w:qFormat/>
    <w:uiPriority w:val="0"/>
    <w:pPr>
      <w:tabs>
        <w:tab w:val="left" w:pos="693"/>
      </w:tabs>
      <w:spacing w:beforeLines="0"/>
      <w:ind w:left="482"/>
      <w:outlineLvl w:val="0"/>
    </w:pPr>
    <w:rPr>
      <w:color w:val="000000"/>
      <w:sz w:val="24"/>
      <w:szCs w:val="24"/>
    </w:rPr>
  </w:style>
  <w:style w:type="paragraph" w:customStyle="1" w:styleId="386">
    <w:name w:val="xl10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cs="宋体"/>
      <w:b/>
      <w:bCs/>
      <w:szCs w:val="24"/>
    </w:rPr>
  </w:style>
  <w:style w:type="paragraph" w:customStyle="1" w:styleId="387">
    <w:name w:val="标题4，章节第四层"/>
    <w:basedOn w:val="1"/>
    <w:next w:val="1"/>
    <w:qFormat/>
    <w:uiPriority w:val="0"/>
    <w:pPr>
      <w:tabs>
        <w:tab w:val="left" w:pos="0"/>
      </w:tabs>
      <w:adjustRightInd/>
      <w:textAlignment w:val="auto"/>
      <w:outlineLvl w:val="3"/>
    </w:pPr>
    <w:rPr>
      <w:rFonts w:hAnsi="宋体"/>
      <w:b/>
      <w:kern w:val="2"/>
      <w:szCs w:val="24"/>
    </w:rPr>
  </w:style>
  <w:style w:type="paragraph" w:customStyle="1" w:styleId="388">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cs="宋体"/>
      <w:b/>
      <w:bCs/>
      <w:sz w:val="22"/>
      <w:szCs w:val="22"/>
    </w:rPr>
  </w:style>
  <w:style w:type="paragraph" w:customStyle="1" w:styleId="389">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cs="宋体"/>
      <w:b/>
      <w:bCs/>
      <w:sz w:val="20"/>
      <w:szCs w:val="20"/>
    </w:rPr>
  </w:style>
  <w:style w:type="paragraph" w:customStyle="1" w:styleId="390">
    <w:name w:val="正文格式（小四）"/>
    <w:basedOn w:val="1"/>
    <w:qFormat/>
    <w:uiPriority w:val="0"/>
    <w:pPr>
      <w:widowControl/>
      <w:snapToGrid w:val="0"/>
      <w:ind w:firstLine="482"/>
      <w:jc w:val="left"/>
    </w:pPr>
    <w:rPr>
      <w:rFonts w:ascii="Times New Roman"/>
      <w:kern w:val="24"/>
      <w:szCs w:val="24"/>
    </w:rPr>
  </w:style>
  <w:style w:type="paragraph" w:customStyle="1" w:styleId="391">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hAnsi="宋体" w:cs="宋体"/>
      <w:sz w:val="20"/>
      <w:szCs w:val="20"/>
    </w:rPr>
  </w:style>
  <w:style w:type="paragraph" w:customStyle="1" w:styleId="392">
    <w:name w:val="Char Char"/>
    <w:basedOn w:val="1"/>
    <w:qFormat/>
    <w:uiPriority w:val="0"/>
    <w:pPr>
      <w:adjustRightInd/>
      <w:spacing w:line="240" w:lineRule="auto"/>
      <w:textAlignment w:val="auto"/>
    </w:pPr>
    <w:rPr>
      <w:rFonts w:ascii="Tahoma" w:hAnsi="Tahoma"/>
      <w:kern w:val="2"/>
      <w:szCs w:val="20"/>
    </w:rPr>
  </w:style>
  <w:style w:type="paragraph" w:customStyle="1" w:styleId="393">
    <w:name w:val="样式 样式 首行缩进:  0.74 厘米 行距: 1.5 倍行距 + 段后: 0.5 行"/>
    <w:basedOn w:val="1"/>
    <w:qFormat/>
    <w:uiPriority w:val="0"/>
    <w:pPr>
      <w:adjustRightInd/>
      <w:ind w:firstLine="420"/>
      <w:textAlignment w:val="auto"/>
    </w:pPr>
    <w:rPr>
      <w:rFonts w:ascii="楷体_GB2312" w:eastAsia="楷体_GB2312"/>
      <w:bCs/>
      <w:kern w:val="2"/>
      <w:szCs w:val="20"/>
    </w:rPr>
  </w:style>
  <w:style w:type="paragraph" w:customStyle="1" w:styleId="394">
    <w:name w:val="样式 标题 3H3sect1.2.3BOD 0Heading 3 - oldh3l3CTLevel 3 Head..."/>
    <w:basedOn w:val="4"/>
    <w:qFormat/>
    <w:uiPriority w:val="0"/>
    <w:pPr>
      <w:adjustRightInd/>
      <w:spacing w:beforeLines="50" w:afterLines="50"/>
      <w:jc w:val="left"/>
      <w:textAlignment w:val="auto"/>
    </w:pPr>
    <w:rPr>
      <w:rFonts w:ascii="Times New Roman" w:cs="宋体"/>
      <w:kern w:val="2"/>
      <w:sz w:val="30"/>
      <w:szCs w:val="20"/>
    </w:rPr>
  </w:style>
  <w:style w:type="paragraph" w:customStyle="1" w:styleId="395">
    <w:name w:val="正文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6">
    <w:name w:val="Char Char Char Char1"/>
    <w:basedOn w:val="1"/>
    <w:qFormat/>
    <w:uiPriority w:val="0"/>
    <w:pPr>
      <w:widowControl/>
      <w:adjustRightInd/>
      <w:spacing w:after="160" w:line="240" w:lineRule="exact"/>
      <w:jc w:val="center"/>
      <w:textAlignment w:val="auto"/>
    </w:pPr>
    <w:rPr>
      <w:rFonts w:ascii="黑体" w:hAnsi="Verdana" w:eastAsia="黑体"/>
      <w:sz w:val="32"/>
      <w:szCs w:val="32"/>
      <w:lang w:eastAsia="en-US"/>
    </w:rPr>
  </w:style>
  <w:style w:type="paragraph" w:customStyle="1" w:styleId="397">
    <w:name w:val="Char Char Char Char Char Char Char Char1"/>
    <w:basedOn w:val="1"/>
    <w:qFormat/>
    <w:uiPriority w:val="0"/>
    <w:pPr>
      <w:adjustRightInd/>
      <w:spacing w:line="240" w:lineRule="auto"/>
      <w:textAlignment w:val="auto"/>
    </w:pPr>
    <w:rPr>
      <w:rFonts w:ascii="Tahoma" w:hAnsi="Tahoma"/>
      <w:kern w:val="2"/>
      <w:szCs w:val="20"/>
    </w:rPr>
  </w:style>
  <w:style w:type="paragraph" w:customStyle="1" w:styleId="398">
    <w:name w:val="样式 加点正文 + 段前: 0.5 行 段后: 0.5 行1"/>
    <w:basedOn w:val="1"/>
    <w:qFormat/>
    <w:uiPriority w:val="0"/>
    <w:pPr>
      <w:tabs>
        <w:tab w:val="left" w:pos="1050"/>
        <w:tab w:val="left" w:pos="1268"/>
      </w:tabs>
      <w:adjustRightInd/>
      <w:spacing w:beforeLines="50" w:afterLines="50" w:line="300" w:lineRule="auto"/>
      <w:ind w:left="1268" w:hanging="720"/>
      <w:textAlignment w:val="auto"/>
    </w:pPr>
    <w:rPr>
      <w:rFonts w:ascii="Times New Roman"/>
      <w:kern w:val="2"/>
      <w:szCs w:val="20"/>
    </w:rPr>
  </w:style>
  <w:style w:type="paragraph" w:customStyle="1" w:styleId="399">
    <w:name w:val="正文1"/>
    <w:basedOn w:val="1"/>
    <w:next w:val="1"/>
    <w:qFormat/>
    <w:uiPriority w:val="0"/>
    <w:pPr>
      <w:adjustRightInd/>
      <w:spacing w:before="156"/>
      <w:ind w:firstLine="510" w:firstLineChars="200"/>
      <w:textAlignment w:val="auto"/>
    </w:pPr>
    <w:rPr>
      <w:rFonts w:ascii="Times New Roman"/>
      <w:kern w:val="2"/>
      <w:szCs w:val="20"/>
    </w:rPr>
  </w:style>
  <w:style w:type="paragraph" w:customStyle="1" w:styleId="400">
    <w:name w:val="样式 样式 首行缩进:  2 字符 + 行距: 1.5 倍行距"/>
    <w:basedOn w:val="1"/>
    <w:qFormat/>
    <w:uiPriority w:val="0"/>
    <w:pPr>
      <w:adjustRightInd/>
      <w:ind w:firstLine="470" w:firstLineChars="196"/>
      <w:textAlignment w:val="auto"/>
    </w:pPr>
    <w:rPr>
      <w:rFonts w:ascii="Times New Roman"/>
      <w:kern w:val="2"/>
      <w:szCs w:val="20"/>
    </w:rPr>
  </w:style>
  <w:style w:type="paragraph" w:customStyle="1" w:styleId="401">
    <w:name w:val="Char Char Char Char Char Char Char Char Char Char 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402">
    <w:name w:val="部分1"/>
    <w:basedOn w:val="1"/>
    <w:qFormat/>
    <w:uiPriority w:val="0"/>
    <w:pPr>
      <w:keepNext/>
      <w:pageBreakBefore/>
      <w:tabs>
        <w:tab w:val="left" w:pos="360"/>
      </w:tabs>
      <w:adjustRightInd/>
      <w:jc w:val="center"/>
      <w:textAlignment w:val="auto"/>
      <w:outlineLvl w:val="0"/>
    </w:pPr>
    <w:rPr>
      <w:rFonts w:ascii="Times New Roman" w:eastAsia="黑体"/>
      <w:b/>
      <w:kern w:val="44"/>
      <w:sz w:val="36"/>
      <w:szCs w:val="20"/>
    </w:rPr>
  </w:style>
  <w:style w:type="paragraph" w:customStyle="1" w:styleId="403">
    <w:name w:val="黑体表名"/>
    <w:basedOn w:val="1"/>
    <w:qFormat/>
    <w:uiPriority w:val="0"/>
    <w:pPr>
      <w:snapToGrid w:val="0"/>
      <w:spacing w:beforeLines="25" w:line="300" w:lineRule="auto"/>
      <w:jc w:val="center"/>
    </w:pPr>
    <w:rPr>
      <w:rFonts w:ascii="Times New Roman" w:eastAsia="黑体"/>
      <w:kern w:val="2"/>
      <w:sz w:val="24"/>
      <w:szCs w:val="20"/>
    </w:rPr>
  </w:style>
  <w:style w:type="paragraph" w:customStyle="1" w:styleId="404">
    <w:name w:val="纯文本2"/>
    <w:basedOn w:val="1"/>
    <w:qFormat/>
    <w:uiPriority w:val="0"/>
    <w:pPr>
      <w:spacing w:line="240" w:lineRule="auto"/>
    </w:pPr>
    <w:rPr>
      <w:rFonts w:hAnsi="Courier New" w:eastAsia="楷体_GB2312"/>
      <w:kern w:val="2"/>
      <w:szCs w:val="20"/>
    </w:rPr>
  </w:style>
  <w:style w:type="paragraph" w:customStyle="1" w:styleId="405">
    <w:name w:val="表头_5"/>
    <w:basedOn w:val="1"/>
    <w:qFormat/>
    <w:uiPriority w:val="0"/>
    <w:rPr>
      <w:rFonts w:ascii="Times New Roman"/>
      <w:b/>
      <w:bCs/>
      <w:kern w:val="2"/>
    </w:rPr>
  </w:style>
  <w:style w:type="paragraph" w:customStyle="1" w:styleId="406">
    <w:name w:val="正文缩进2格 New"/>
    <w:basedOn w:val="407"/>
    <w:qFormat/>
    <w:uiPriority w:val="0"/>
    <w:pPr>
      <w:spacing w:line="600" w:lineRule="exact"/>
      <w:ind w:firstLine="639" w:firstLineChars="206"/>
    </w:pPr>
    <w:rPr>
      <w:rFonts w:ascii="仿宋_GB2312" w:hAnsi="宋体" w:eastAsia="仿宋_GB2312"/>
      <w:sz w:val="31"/>
      <w:szCs w:val="28"/>
    </w:rPr>
  </w:style>
  <w:style w:type="paragraph" w:customStyle="1" w:styleId="40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_Style 40"/>
    <w:basedOn w:val="1"/>
    <w:qFormat/>
    <w:uiPriority w:val="0"/>
    <w:pPr>
      <w:adjustRightInd/>
      <w:spacing w:line="240" w:lineRule="auto"/>
      <w:textAlignment w:val="auto"/>
    </w:pPr>
    <w:rPr>
      <w:rFonts w:ascii="Times New Roman"/>
      <w:kern w:val="2"/>
      <w:sz w:val="21"/>
      <w:szCs w:val="20"/>
    </w:rPr>
  </w:style>
  <w:style w:type="paragraph" w:customStyle="1" w:styleId="409">
    <w:name w:val="正文--表格内正文"/>
    <w:basedOn w:val="1"/>
    <w:qFormat/>
    <w:uiPriority w:val="0"/>
    <w:pPr>
      <w:adjustRightInd/>
      <w:spacing w:beforeLines="50" w:line="0" w:lineRule="atLeast"/>
      <w:jc w:val="center"/>
      <w:textAlignment w:val="auto"/>
    </w:pPr>
    <w:rPr>
      <w:rFonts w:hAnsi="宋体"/>
      <w:color w:val="000000"/>
      <w:kern w:val="2"/>
      <w:szCs w:val="24"/>
    </w:rPr>
  </w:style>
  <w:style w:type="paragraph" w:customStyle="1" w:styleId="410">
    <w:name w:val="表格内文字"/>
    <w:basedOn w:val="1"/>
    <w:qFormat/>
    <w:uiPriority w:val="0"/>
    <w:pPr>
      <w:adjustRightInd/>
      <w:spacing w:line="300" w:lineRule="atLeast"/>
      <w:textAlignment w:val="auto"/>
    </w:pPr>
    <w:rPr>
      <w:rFonts w:ascii="Times New Roman"/>
      <w:kern w:val="2"/>
      <w:sz w:val="18"/>
      <w:szCs w:val="24"/>
    </w:rPr>
  </w:style>
  <w:style w:type="paragraph" w:customStyle="1" w:styleId="411">
    <w:name w:val="方案正文"/>
    <w:basedOn w:val="1"/>
    <w:qFormat/>
    <w:uiPriority w:val="0"/>
    <w:pPr>
      <w:adjustRightInd/>
      <w:spacing w:before="156"/>
      <w:ind w:firstLine="359" w:firstLineChars="171"/>
      <w:jc w:val="left"/>
      <w:textAlignment w:val="auto"/>
    </w:pPr>
    <w:rPr>
      <w:rFonts w:ascii="Arial" w:hAnsi="Arial" w:cs="宋体"/>
      <w:kern w:val="2"/>
    </w:rPr>
  </w:style>
  <w:style w:type="paragraph" w:customStyle="1" w:styleId="412">
    <w:name w:val="正文 居中"/>
    <w:basedOn w:val="1"/>
    <w:qFormat/>
    <w:uiPriority w:val="0"/>
    <w:pPr>
      <w:adjustRightInd/>
      <w:jc w:val="center"/>
      <w:textAlignment w:val="auto"/>
    </w:pPr>
    <w:rPr>
      <w:rFonts w:ascii="Times New Roman"/>
      <w:kern w:val="2"/>
      <w:szCs w:val="20"/>
    </w:rPr>
  </w:style>
  <w:style w:type="paragraph" w:customStyle="1" w:styleId="413">
    <w:name w:val="符号与编号 Char Char"/>
    <w:basedOn w:val="1"/>
    <w:qFormat/>
    <w:uiPriority w:val="0"/>
    <w:pPr>
      <w:tabs>
        <w:tab w:val="left" w:pos="840"/>
      </w:tabs>
      <w:adjustRightInd/>
      <w:spacing w:afterLines="50" w:line="400" w:lineRule="atLeast"/>
      <w:ind w:left="839" w:hanging="419"/>
      <w:textAlignment w:val="auto"/>
    </w:pPr>
    <w:rPr>
      <w:rFonts w:ascii="Times New Roman"/>
      <w:kern w:val="2"/>
      <w:szCs w:val="24"/>
    </w:rPr>
  </w:style>
  <w:style w:type="paragraph" w:customStyle="1" w:styleId="414">
    <w:name w:val="正文 + 宋体"/>
    <w:basedOn w:val="1"/>
    <w:qFormat/>
    <w:uiPriority w:val="0"/>
    <w:pPr>
      <w:adjustRightInd/>
      <w:ind w:firstLine="420" w:firstLineChars="200"/>
      <w:textAlignment w:val="auto"/>
    </w:pPr>
    <w:rPr>
      <w:rFonts w:ascii="Times New Roman"/>
      <w:kern w:val="2"/>
      <w:sz w:val="21"/>
      <w:szCs w:val="24"/>
    </w:rPr>
  </w:style>
  <w:style w:type="paragraph" w:customStyle="1" w:styleId="415">
    <w:name w:val="正文 首行缩进:  2 字符 Char"/>
    <w:basedOn w:val="1"/>
    <w:qFormat/>
    <w:uiPriority w:val="0"/>
    <w:pPr>
      <w:adjustRightInd/>
      <w:ind w:firstLine="480"/>
      <w:textAlignment w:val="auto"/>
    </w:pPr>
    <w:rPr>
      <w:rFonts w:ascii="Times New Roman" w:cs="宋体"/>
      <w:kern w:val="2"/>
      <w:szCs w:val="20"/>
    </w:rPr>
  </w:style>
  <w:style w:type="paragraph" w:customStyle="1" w:styleId="416">
    <w:name w:val="正文 首行缩进:  2 字符 Char Char"/>
    <w:basedOn w:val="1"/>
    <w:qFormat/>
    <w:uiPriority w:val="0"/>
    <w:pPr>
      <w:adjustRightInd/>
      <w:ind w:firstLine="480"/>
      <w:textAlignment w:val="auto"/>
    </w:pPr>
    <w:rPr>
      <w:rFonts w:ascii="楷体_GB2312" w:eastAsia="楷体_GB2312"/>
      <w:bCs/>
      <w:kern w:val="2"/>
      <w:szCs w:val="24"/>
    </w:rPr>
  </w:style>
  <w:style w:type="paragraph" w:customStyle="1" w:styleId="417">
    <w:name w:val="默认段落字体 Para Char"/>
    <w:basedOn w:val="1"/>
    <w:qFormat/>
    <w:uiPriority w:val="0"/>
    <w:pPr>
      <w:textAlignment w:val="auto"/>
    </w:pPr>
    <w:rPr>
      <w:rFonts w:ascii="Times New Roman"/>
      <w:szCs w:val="24"/>
    </w:rPr>
  </w:style>
  <w:style w:type="paragraph" w:customStyle="1" w:styleId="418">
    <w:name w:val="纯文本3"/>
    <w:basedOn w:val="1"/>
    <w:qFormat/>
    <w:uiPriority w:val="0"/>
    <w:pPr>
      <w:spacing w:line="240" w:lineRule="auto"/>
    </w:pPr>
    <w:rPr>
      <w:rFonts w:hAnsi="Courier New" w:eastAsia="楷体_GB2312"/>
      <w:kern w:val="2"/>
      <w:szCs w:val="20"/>
    </w:rPr>
  </w:style>
  <w:style w:type="paragraph" w:customStyle="1" w:styleId="419">
    <w:name w:val="华宇段落1 Char"/>
    <w:basedOn w:val="1"/>
    <w:qFormat/>
    <w:uiPriority w:val="0"/>
    <w:pPr>
      <w:adjustRightInd/>
      <w:ind w:firstLine="200" w:firstLineChars="200"/>
      <w:textAlignment w:val="auto"/>
    </w:pPr>
    <w:rPr>
      <w:rFonts w:ascii="Times New Roman"/>
      <w:bCs/>
      <w:kern w:val="2"/>
      <w:szCs w:val="24"/>
    </w:rPr>
  </w:style>
  <w:style w:type="paragraph" w:customStyle="1" w:styleId="420">
    <w:name w:val="Char Char Char Char Char"/>
    <w:basedOn w:val="1"/>
    <w:qFormat/>
    <w:uiPriority w:val="0"/>
    <w:pPr>
      <w:adjustRightInd/>
      <w:spacing w:line="240" w:lineRule="auto"/>
      <w:textAlignment w:val="auto"/>
    </w:pPr>
    <w:rPr>
      <w:rFonts w:ascii="Tahoma" w:hAnsi="Tahoma"/>
      <w:kern w:val="2"/>
      <w:szCs w:val="20"/>
    </w:rPr>
  </w:style>
  <w:style w:type="paragraph" w:customStyle="1" w:styleId="421">
    <w:name w:val="7"/>
    <w:basedOn w:val="1"/>
    <w:next w:val="71"/>
    <w:qFormat/>
    <w:uiPriority w:val="0"/>
    <w:pPr>
      <w:widowControl/>
      <w:adjustRightInd/>
      <w:spacing w:before="100" w:beforeAutospacing="1" w:after="100" w:afterAutospacing="1" w:line="240" w:lineRule="auto"/>
      <w:jc w:val="left"/>
      <w:textAlignment w:val="auto"/>
    </w:pPr>
    <w:rPr>
      <w:rFonts w:hAnsi="宋体"/>
      <w:szCs w:val="20"/>
    </w:rPr>
  </w:style>
  <w:style w:type="paragraph" w:customStyle="1" w:styleId="422">
    <w:name w:val="Char Char Char"/>
    <w:basedOn w:val="1"/>
    <w:qFormat/>
    <w:uiPriority w:val="0"/>
    <w:pPr>
      <w:adjustRightInd/>
      <w:spacing w:line="240" w:lineRule="auto"/>
      <w:textAlignment w:val="auto"/>
    </w:pPr>
    <w:rPr>
      <w:rFonts w:ascii="Tahoma" w:hAnsi="Tahoma"/>
      <w:kern w:val="2"/>
      <w:szCs w:val="20"/>
    </w:rPr>
  </w:style>
  <w:style w:type="paragraph" w:customStyle="1" w:styleId="423">
    <w:name w:val="Char1 Char Char Char"/>
    <w:basedOn w:val="1"/>
    <w:qFormat/>
    <w:uiPriority w:val="0"/>
    <w:pPr>
      <w:adjustRightInd/>
      <w:spacing w:line="240" w:lineRule="auto"/>
      <w:textAlignment w:val="auto"/>
    </w:pPr>
    <w:rPr>
      <w:rFonts w:ascii="Tahoma" w:hAnsi="Tahoma"/>
      <w:kern w:val="2"/>
      <w:szCs w:val="20"/>
    </w:rPr>
  </w:style>
  <w:style w:type="paragraph" w:customStyle="1" w:styleId="424">
    <w:name w:val="1.1.1.1"/>
    <w:basedOn w:val="252"/>
    <w:next w:val="211"/>
    <w:qFormat/>
    <w:uiPriority w:val="0"/>
  </w:style>
  <w:style w:type="paragraph" w:customStyle="1" w:styleId="425">
    <w:name w:val="zw"/>
    <w:basedOn w:val="1"/>
    <w:qFormat/>
    <w:uiPriority w:val="0"/>
    <w:pPr>
      <w:widowControl/>
      <w:adjustRightInd/>
      <w:ind w:firstLine="480" w:firstLineChars="200"/>
      <w:jc w:val="left"/>
      <w:textAlignment w:val="auto"/>
    </w:pPr>
    <w:rPr>
      <w:rFonts w:hAnsi="宋体"/>
      <w:bCs/>
      <w:szCs w:val="20"/>
    </w:rPr>
  </w:style>
  <w:style w:type="paragraph" w:customStyle="1" w:styleId="426">
    <w:name w:val="flType"/>
    <w:basedOn w:val="427"/>
    <w:qFormat/>
    <w:uiPriority w:val="0"/>
    <w:pPr>
      <w:spacing w:after="284"/>
    </w:pPr>
    <w:rPr>
      <w:rFonts w:eastAsia="宋体"/>
      <w:b w:val="0"/>
    </w:rPr>
  </w:style>
  <w:style w:type="paragraph" w:customStyle="1" w:styleId="427">
    <w:name w:val="flName"/>
    <w:basedOn w:val="428"/>
    <w:qFormat/>
    <w:uiPriority w:val="0"/>
    <w:pPr>
      <w:spacing w:before="0" w:line="113" w:lineRule="atLeast"/>
    </w:pPr>
  </w:style>
  <w:style w:type="paragraph" w:customStyle="1" w:styleId="428">
    <w:name w:val="flNote"/>
    <w:basedOn w:val="1"/>
    <w:qFormat/>
    <w:uiPriority w:val="0"/>
    <w:pPr>
      <w:spacing w:before="567" w:line="360" w:lineRule="atLeast"/>
      <w:jc w:val="center"/>
    </w:pPr>
    <w:rPr>
      <w:rFonts w:ascii="Times New Roman" w:eastAsia="黑体"/>
      <w:b/>
      <w:szCs w:val="20"/>
    </w:rPr>
  </w:style>
  <w:style w:type="paragraph" w:customStyle="1" w:styleId="429">
    <w:name w:val="样式 样式 (符号) 宋体 小四 首行缩进:  0.85 厘米 段后: 6 磅 行距: 固定值 20 磅 + 首行缩进:  2 ..."/>
    <w:basedOn w:val="1"/>
    <w:qFormat/>
    <w:uiPriority w:val="0"/>
    <w:pPr>
      <w:ind w:firstLine="566" w:firstLineChars="236"/>
      <w:jc w:val="left"/>
    </w:pPr>
    <w:rPr>
      <w:rFonts w:ascii="仿宋_GB2312" w:hAnsi="宋体" w:eastAsia="仿宋_GB2312" w:cs="宋体"/>
      <w:kern w:val="2"/>
      <w:szCs w:val="24"/>
    </w:rPr>
  </w:style>
  <w:style w:type="paragraph" w:customStyle="1" w:styleId="430">
    <w:name w:val="二级标题"/>
    <w:basedOn w:val="3"/>
    <w:qFormat/>
    <w:uiPriority w:val="0"/>
    <w:pPr>
      <w:tabs>
        <w:tab w:val="left" w:pos="567"/>
      </w:tabs>
      <w:snapToGrid w:val="0"/>
      <w:spacing w:after="0" w:line="300" w:lineRule="auto"/>
      <w:ind w:left="567" w:hanging="567"/>
    </w:pPr>
    <w:rPr>
      <w:rFonts w:ascii="仿宋_GB2312" w:hAnsi="Times New Roman" w:eastAsia="仿宋_GB2312"/>
      <w:bCs w:val="0"/>
    </w:rPr>
  </w:style>
  <w:style w:type="paragraph" w:customStyle="1" w:styleId="431">
    <w:name w:val="公文标题 2"/>
    <w:basedOn w:val="1"/>
    <w:next w:val="337"/>
    <w:qFormat/>
    <w:uiPriority w:val="0"/>
    <w:pPr>
      <w:adjustRightInd/>
      <w:spacing w:line="240" w:lineRule="auto"/>
      <w:textAlignment w:val="auto"/>
      <w:outlineLvl w:val="1"/>
    </w:pPr>
    <w:rPr>
      <w:rFonts w:ascii="仿宋_GB2312" w:hAnsi="宋体" w:eastAsia="仿宋_GB2312"/>
      <w:kern w:val="28"/>
      <w:szCs w:val="24"/>
    </w:rPr>
  </w:style>
  <w:style w:type="paragraph" w:customStyle="1" w:styleId="432">
    <w:name w:val="标题3，章节第三层"/>
    <w:basedOn w:val="1"/>
    <w:next w:val="233"/>
    <w:qFormat/>
    <w:uiPriority w:val="0"/>
    <w:pPr>
      <w:snapToGrid w:val="0"/>
      <w:spacing w:before="78" w:line="300" w:lineRule="auto"/>
      <w:textAlignment w:val="auto"/>
      <w:outlineLvl w:val="2"/>
    </w:pPr>
    <w:rPr>
      <w:rFonts w:ascii="Arial" w:hAnsi="Arial" w:eastAsia="华文细黑"/>
      <w:kern w:val="2"/>
      <w:sz w:val="30"/>
      <w:szCs w:val="24"/>
    </w:rPr>
  </w:style>
  <w:style w:type="paragraph" w:customStyle="1" w:styleId="433">
    <w:name w:val="样式2"/>
    <w:basedOn w:val="1"/>
    <w:qFormat/>
    <w:uiPriority w:val="0"/>
    <w:pPr>
      <w:adjustRightInd/>
      <w:ind w:left="200" w:leftChars="200"/>
      <w:textAlignment w:val="auto"/>
    </w:pPr>
    <w:rPr>
      <w:rFonts w:hAnsi="宋体"/>
      <w:b/>
      <w:kern w:val="2"/>
      <w:szCs w:val="24"/>
    </w:rPr>
  </w:style>
  <w:style w:type="paragraph" w:customStyle="1" w:styleId="434">
    <w:name w:val="修订1"/>
    <w:semiHidden/>
    <w:qFormat/>
    <w:uiPriority w:val="99"/>
    <w:rPr>
      <w:rFonts w:ascii="华文楷体" w:hAnsi="华文楷体" w:eastAsia="华文楷体" w:cs="Times New Roman"/>
      <w:snapToGrid w:val="0"/>
      <w:sz w:val="21"/>
      <w:lang w:val="en-US" w:eastAsia="zh-CN" w:bidi="ar-SA"/>
    </w:rPr>
  </w:style>
  <w:style w:type="paragraph" w:customStyle="1" w:styleId="435">
    <w:name w:val="正文缩进2字符"/>
    <w:basedOn w:val="1"/>
    <w:qFormat/>
    <w:uiPriority w:val="0"/>
    <w:pPr>
      <w:snapToGrid w:val="0"/>
      <w:spacing w:line="300" w:lineRule="auto"/>
      <w:ind w:firstLine="200" w:firstLineChars="200"/>
      <w:textAlignment w:val="auto"/>
    </w:pPr>
    <w:rPr>
      <w:rFonts w:ascii="仿宋_GB2312" w:eastAsia="仿宋_GB2312"/>
      <w:kern w:val="2"/>
      <w:sz w:val="32"/>
      <w:szCs w:val="32"/>
    </w:rPr>
  </w:style>
  <w:style w:type="paragraph" w:customStyle="1" w:styleId="436">
    <w:name w:val="小四 段落 宋体 Char Char"/>
    <w:basedOn w:val="1"/>
    <w:qFormat/>
    <w:uiPriority w:val="0"/>
    <w:pPr>
      <w:adjustRightInd/>
      <w:ind w:firstLine="480" w:firstLineChars="200"/>
      <w:textAlignment w:val="auto"/>
    </w:pPr>
    <w:rPr>
      <w:rFonts w:hAnsi="宋体"/>
      <w:kern w:val="2"/>
      <w:szCs w:val="24"/>
    </w:rPr>
  </w:style>
  <w:style w:type="paragraph" w:customStyle="1" w:styleId="437">
    <w:name w:val="正文表标题"/>
    <w:next w:val="300"/>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38">
    <w:name w:val="正文文本 21"/>
    <w:basedOn w:val="1"/>
    <w:qFormat/>
    <w:uiPriority w:val="0"/>
    <w:pPr>
      <w:widowControl/>
      <w:overflowPunct w:val="0"/>
      <w:autoSpaceDE w:val="0"/>
      <w:autoSpaceDN w:val="0"/>
      <w:spacing w:line="240" w:lineRule="auto"/>
      <w:ind w:left="720" w:hanging="720"/>
    </w:pPr>
    <w:rPr>
      <w:rFonts w:ascii="Times New Roman"/>
      <w:szCs w:val="20"/>
      <w:lang w:val="en-GB"/>
    </w:rPr>
  </w:style>
  <w:style w:type="paragraph" w:customStyle="1" w:styleId="439">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40">
    <w:name w:val="正文空6格  a）"/>
    <w:basedOn w:val="1"/>
    <w:qFormat/>
    <w:uiPriority w:val="0"/>
    <w:pPr>
      <w:ind w:firstLine="1680" w:firstLineChars="600"/>
    </w:pPr>
    <w:rPr>
      <w:rFonts w:cs="宋体"/>
      <w:szCs w:val="20"/>
    </w:rPr>
  </w:style>
  <w:style w:type="paragraph" w:customStyle="1" w:styleId="441">
    <w:name w:val="默认段落字体 Para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442">
    <w:name w:val="小四 段落 宋体 Char"/>
    <w:basedOn w:val="17"/>
    <w:qFormat/>
    <w:uiPriority w:val="0"/>
    <w:pPr>
      <w:numPr>
        <w:ilvl w:val="0"/>
        <w:numId w:val="0"/>
      </w:numPr>
      <w:adjustRightInd/>
      <w:spacing w:line="240" w:lineRule="auto"/>
      <w:ind w:right="-33" w:firstLine="600" w:firstLineChars="200"/>
      <w:jc w:val="left"/>
      <w:textAlignment w:val="auto"/>
    </w:pPr>
    <w:rPr>
      <w:rFonts w:ascii="仿宋_GB2312" w:eastAsia="仿宋_GB2312"/>
      <w:kern w:val="2"/>
      <w:sz w:val="30"/>
      <w:szCs w:val="30"/>
    </w:rPr>
  </w:style>
  <w:style w:type="paragraph" w:customStyle="1" w:styleId="443">
    <w:name w:val="小四 段落 宋体"/>
    <w:basedOn w:val="17"/>
    <w:qFormat/>
    <w:uiPriority w:val="0"/>
    <w:pPr>
      <w:numPr>
        <w:numId w:val="0"/>
      </w:numPr>
      <w:adjustRightInd/>
      <w:ind w:left="113" w:right="113" w:firstLine="425"/>
      <w:jc w:val="left"/>
      <w:textAlignment w:val="auto"/>
    </w:pPr>
    <w:rPr>
      <w:rFonts w:ascii="Times New Roman"/>
      <w:kern w:val="2"/>
      <w:szCs w:val="24"/>
    </w:rPr>
  </w:style>
  <w:style w:type="paragraph" w:customStyle="1" w:styleId="444">
    <w:name w:val="Char1"/>
    <w:basedOn w:val="1"/>
    <w:qFormat/>
    <w:uiPriority w:val="0"/>
    <w:pPr>
      <w:adjustRightInd/>
      <w:spacing w:line="240" w:lineRule="auto"/>
      <w:textAlignment w:val="auto"/>
    </w:pPr>
    <w:rPr>
      <w:rFonts w:ascii="仿宋_GB2312" w:eastAsia="仿宋_GB2312"/>
      <w:b/>
      <w:kern w:val="2"/>
      <w:sz w:val="32"/>
      <w:szCs w:val="32"/>
    </w:rPr>
  </w:style>
  <w:style w:type="paragraph" w:customStyle="1" w:styleId="445">
    <w:name w:val="项目符号：一级"/>
    <w:basedOn w:val="233"/>
    <w:next w:val="233"/>
    <w:qFormat/>
    <w:uiPriority w:val="0"/>
    <w:pPr>
      <w:ind w:right="-134" w:rightChars="-64"/>
    </w:pPr>
    <w:rPr>
      <w:bCs w:val="0"/>
    </w:rPr>
  </w:style>
  <w:style w:type="paragraph" w:customStyle="1" w:styleId="446">
    <w:name w:val="符号与编号 Char"/>
    <w:basedOn w:val="1"/>
    <w:qFormat/>
    <w:uiPriority w:val="0"/>
    <w:pPr>
      <w:tabs>
        <w:tab w:val="left" w:pos="720"/>
      </w:tabs>
      <w:adjustRightInd/>
      <w:spacing w:afterLines="50" w:line="400" w:lineRule="atLeast"/>
      <w:ind w:left="720"/>
      <w:textAlignment w:val="auto"/>
    </w:pPr>
    <w:rPr>
      <w:rFonts w:ascii="Times New Roman"/>
      <w:kern w:val="2"/>
      <w:szCs w:val="24"/>
    </w:rPr>
  </w:style>
  <w:style w:type="paragraph" w:customStyle="1" w:styleId="447">
    <w:name w:val="正文2"/>
    <w:basedOn w:val="1"/>
    <w:qFormat/>
    <w:uiPriority w:val="0"/>
    <w:pPr>
      <w:adjustRightInd/>
      <w:spacing w:before="156"/>
      <w:ind w:firstLine="510" w:firstLineChars="200"/>
      <w:textAlignment w:val="auto"/>
    </w:pPr>
    <w:rPr>
      <w:rFonts w:ascii="Times New Roman"/>
      <w:kern w:val="2"/>
      <w:szCs w:val="20"/>
    </w:rPr>
  </w:style>
  <w:style w:type="paragraph" w:customStyle="1" w:styleId="448">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49">
    <w:name w:val="纯文本1"/>
    <w:basedOn w:val="1"/>
    <w:qFormat/>
    <w:uiPriority w:val="0"/>
    <w:pPr>
      <w:spacing w:line="240" w:lineRule="auto"/>
    </w:pPr>
    <w:rPr>
      <w:rFonts w:hAnsi="Courier New" w:eastAsia="楷体_GB2312"/>
      <w:kern w:val="2"/>
      <w:szCs w:val="20"/>
    </w:rPr>
  </w:style>
  <w:style w:type="paragraph" w:customStyle="1" w:styleId="450">
    <w:name w:val="Char Char Char Char Char Char Char Char Char Char Char Char Char Char Char Char Char Char Char Char Char Char Char"/>
    <w:basedOn w:val="1"/>
    <w:qFormat/>
    <w:uiPriority w:val="0"/>
    <w:pPr>
      <w:adjustRightInd/>
      <w:spacing w:line="240" w:lineRule="auto"/>
      <w:textAlignment w:val="auto"/>
    </w:pPr>
    <w:rPr>
      <w:rFonts w:ascii="Tahoma" w:hAnsi="Tahoma"/>
      <w:kern w:val="2"/>
      <w:szCs w:val="20"/>
    </w:rPr>
  </w:style>
  <w:style w:type="paragraph" w:customStyle="1" w:styleId="451">
    <w:name w:val="表蕊"/>
    <w:basedOn w:val="1"/>
    <w:qFormat/>
    <w:uiPriority w:val="0"/>
    <w:pPr>
      <w:spacing w:line="320" w:lineRule="atLeast"/>
      <w:jc w:val="left"/>
    </w:pPr>
    <w:rPr>
      <w:rFonts w:ascii="Times New Roman" w:eastAsia="楷体_GB2312"/>
      <w:spacing w:val="-10"/>
      <w:sz w:val="21"/>
      <w:szCs w:val="20"/>
    </w:rPr>
  </w:style>
  <w:style w:type="paragraph" w:customStyle="1" w:styleId="452">
    <w:name w:val="Normal_0_0_0"/>
    <w:qFormat/>
    <w:uiPriority w:val="0"/>
    <w:pPr>
      <w:widowControl w:val="0"/>
      <w:jc w:val="both"/>
    </w:pPr>
    <w:rPr>
      <w:rFonts w:ascii="Times New Roman" w:hAnsi="Times New Roman" w:eastAsia="Times New Roman" w:cs="Times New Roman"/>
      <w:lang w:val="en-US" w:eastAsia="zh-CN" w:bidi="ar-SA"/>
    </w:rPr>
  </w:style>
  <w:style w:type="table" w:customStyle="1" w:styleId="453">
    <w:name w:val="浅色底纹1"/>
    <w:basedOn w:val="77"/>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45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标题 2_0_0"/>
    <w:basedOn w:val="200"/>
    <w:next w:val="200"/>
    <w:link w:val="456"/>
    <w:qFormat/>
    <w:uiPriority w:val="0"/>
    <w:pPr>
      <w:keepNext/>
      <w:keepLines/>
      <w:widowControl w:val="0"/>
      <w:ind w:left="0" w:firstLine="0"/>
      <w:jc w:val="center"/>
      <w:outlineLvl w:val="1"/>
    </w:pPr>
    <w:rPr>
      <w:rFonts w:ascii="Times New Roman" w:hAnsi="Times New Roman"/>
      <w:b/>
      <w:bCs/>
      <w:kern w:val="0"/>
      <w:sz w:val="44"/>
      <w:szCs w:val="32"/>
    </w:rPr>
  </w:style>
  <w:style w:type="character" w:customStyle="1" w:styleId="456">
    <w:name w:val="标题 2 Char_0_0"/>
    <w:link w:val="455"/>
    <w:qFormat/>
    <w:uiPriority w:val="0"/>
    <w:rPr>
      <w:b/>
      <w:bCs/>
      <w:sz w:val="44"/>
      <w:szCs w:val="32"/>
    </w:rPr>
  </w:style>
  <w:style w:type="paragraph" w:customStyle="1" w:styleId="45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8">
    <w:name w:val="标题 3_0"/>
    <w:basedOn w:val="457"/>
    <w:next w:val="457"/>
    <w:link w:val="459"/>
    <w:qFormat/>
    <w:uiPriority w:val="0"/>
    <w:pPr>
      <w:keepNext/>
      <w:keepLines/>
      <w:spacing w:before="120" w:after="120" w:line="360" w:lineRule="auto"/>
      <w:jc w:val="center"/>
      <w:outlineLvl w:val="2"/>
    </w:pPr>
    <w:rPr>
      <w:rFonts w:ascii="宋体" w:hAnsi="宋体"/>
      <w:b/>
      <w:bCs/>
      <w:kern w:val="0"/>
      <w:sz w:val="36"/>
      <w:szCs w:val="18"/>
    </w:rPr>
  </w:style>
  <w:style w:type="character" w:customStyle="1" w:styleId="459">
    <w:name w:val="标题 3 Char_0"/>
    <w:link w:val="458"/>
    <w:qFormat/>
    <w:uiPriority w:val="0"/>
    <w:rPr>
      <w:rFonts w:ascii="宋体" w:hAnsi="宋体"/>
      <w:b/>
      <w:bCs/>
      <w:sz w:val="36"/>
      <w:szCs w:val="18"/>
    </w:rPr>
  </w:style>
  <w:style w:type="paragraph" w:customStyle="1" w:styleId="460">
    <w:name w:val="纯文本_1"/>
    <w:basedOn w:val="457"/>
    <w:link w:val="461"/>
    <w:qFormat/>
    <w:uiPriority w:val="0"/>
    <w:pPr>
      <w:jc w:val="left"/>
    </w:pPr>
    <w:rPr>
      <w:rFonts w:ascii="宋体" w:hAnsi="Courier New" w:eastAsia="等线"/>
      <w:szCs w:val="21"/>
    </w:rPr>
  </w:style>
  <w:style w:type="character" w:customStyle="1" w:styleId="461">
    <w:name w:val="纯文本 Char1_0"/>
    <w:link w:val="460"/>
    <w:qFormat/>
    <w:locked/>
    <w:uiPriority w:val="0"/>
    <w:rPr>
      <w:rFonts w:ascii="宋体" w:hAnsi="Courier New" w:eastAsia="等线"/>
      <w:kern w:val="2"/>
      <w:sz w:val="21"/>
      <w:szCs w:val="21"/>
    </w:rPr>
  </w:style>
  <w:style w:type="paragraph" w:customStyle="1" w:styleId="46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正文文本缩进_0"/>
    <w:basedOn w:val="454"/>
    <w:qFormat/>
    <w:uiPriority w:val="0"/>
    <w:pPr>
      <w:ind w:firstLine="830" w:firstLineChars="352"/>
    </w:pPr>
    <w:rPr>
      <w:rFonts w:ascii="仿宋_GB2312" w:hAnsi="Calibri" w:eastAsia="仿宋_GB2312"/>
      <w:sz w:val="32"/>
      <w:szCs w:val="20"/>
    </w:rPr>
  </w:style>
  <w:style w:type="paragraph" w:customStyle="1" w:styleId="464">
    <w:name w:val="正文缩进_2"/>
    <w:basedOn w:val="454"/>
    <w:link w:val="465"/>
    <w:unhideWhenUsed/>
    <w:qFormat/>
    <w:uiPriority w:val="0"/>
    <w:pPr>
      <w:ind w:firstLine="420" w:firstLineChars="200"/>
    </w:pPr>
    <w:rPr>
      <w:rFonts w:ascii="Calibri" w:hAnsi="Calibri"/>
      <w:szCs w:val="22"/>
    </w:rPr>
  </w:style>
  <w:style w:type="character" w:customStyle="1" w:styleId="465">
    <w:name w:val="正文缩进 Char_3"/>
    <w:link w:val="464"/>
    <w:qFormat/>
    <w:uiPriority w:val="0"/>
    <w:rPr>
      <w:rFonts w:ascii="Calibri" w:hAnsi="Calibri"/>
      <w:kern w:val="2"/>
      <w:sz w:val="21"/>
      <w:szCs w:val="22"/>
      <w:lang w:val="en-US" w:eastAsia="zh-CN"/>
    </w:rPr>
  </w:style>
  <w:style w:type="paragraph" w:customStyle="1" w:styleId="466">
    <w:name w:val="标题 2_1"/>
    <w:basedOn w:val="457"/>
    <w:next w:val="199"/>
    <w:qFormat/>
    <w:uiPriority w:val="0"/>
    <w:pPr>
      <w:keepNext/>
      <w:keepLines/>
      <w:spacing w:before="260" w:after="260" w:line="500" w:lineRule="exact"/>
      <w:contextualSpacing/>
      <w:jc w:val="center"/>
      <w:outlineLvl w:val="1"/>
    </w:pPr>
    <w:rPr>
      <w:rFonts w:ascii="宋体" w:hAnsi="宋体"/>
      <w:b/>
      <w:sz w:val="32"/>
      <w:szCs w:val="28"/>
    </w:rPr>
  </w:style>
  <w:style w:type="paragraph" w:customStyle="1" w:styleId="467">
    <w:name w:val="标题 3_0_0"/>
    <w:basedOn w:val="457"/>
    <w:next w:val="457"/>
    <w:link w:val="468"/>
    <w:unhideWhenUsed/>
    <w:qFormat/>
    <w:uiPriority w:val="9"/>
    <w:pPr>
      <w:keepNext/>
      <w:keepLines/>
      <w:spacing w:before="260" w:after="260" w:line="416" w:lineRule="auto"/>
      <w:outlineLvl w:val="2"/>
    </w:pPr>
    <w:rPr>
      <w:b/>
      <w:bCs/>
      <w:sz w:val="32"/>
      <w:szCs w:val="32"/>
    </w:rPr>
  </w:style>
  <w:style w:type="character" w:customStyle="1" w:styleId="468">
    <w:name w:val="标题 3 Char_0_0"/>
    <w:link w:val="467"/>
    <w:qFormat/>
    <w:uiPriority w:val="9"/>
    <w:rPr>
      <w:rFonts w:ascii="Calibri" w:hAnsi="Calibri"/>
      <w:b/>
      <w:bCs/>
      <w:kern w:val="2"/>
      <w:sz w:val="32"/>
      <w:szCs w:val="32"/>
      <w:lang w:val="en-US" w:eastAsia="zh-CN"/>
    </w:rPr>
  </w:style>
  <w:style w:type="paragraph" w:customStyle="1" w:styleId="469">
    <w:name w:val="标题 4_0"/>
    <w:basedOn w:val="458"/>
    <w:next w:val="457"/>
    <w:link w:val="470"/>
    <w:qFormat/>
    <w:uiPriority w:val="0"/>
    <w:pPr>
      <w:keepNext w:val="0"/>
      <w:keepLines w:val="0"/>
      <w:autoSpaceDE w:val="0"/>
      <w:autoSpaceDN w:val="0"/>
      <w:adjustRightInd w:val="0"/>
      <w:spacing w:before="0" w:after="0" w:line="500" w:lineRule="exact"/>
      <w:outlineLvl w:val="3"/>
    </w:pPr>
    <w:rPr>
      <w:rFonts w:ascii="Calibri" w:hAnsi="Calibri"/>
      <w:bCs w:val="0"/>
      <w:kern w:val="2"/>
      <w:sz w:val="28"/>
      <w:szCs w:val="28"/>
    </w:rPr>
  </w:style>
  <w:style w:type="character" w:customStyle="1" w:styleId="470">
    <w:name w:val="标题 4 Char_0"/>
    <w:link w:val="469"/>
    <w:qFormat/>
    <w:uiPriority w:val="0"/>
    <w:rPr>
      <w:rFonts w:ascii="Calibri" w:hAnsi="Calibri"/>
      <w:b/>
      <w:kern w:val="2"/>
      <w:sz w:val="28"/>
      <w:szCs w:val="28"/>
      <w:lang w:val="en-US" w:eastAsia="zh-CN"/>
    </w:rPr>
  </w:style>
  <w:style w:type="character" w:customStyle="1" w:styleId="471">
    <w:name w:val="b Char"/>
    <w:qFormat/>
    <w:uiPriority w:val="0"/>
    <w:rPr>
      <w:rFonts w:ascii="Calibri" w:hAnsi="Calibri" w:eastAsia="宋体" w:cs="Times New Roman"/>
    </w:rPr>
  </w:style>
  <w:style w:type="paragraph" w:customStyle="1" w:styleId="472">
    <w:name w:val="一级无"/>
    <w:basedOn w:val="473"/>
    <w:qFormat/>
    <w:uiPriority w:val="0"/>
    <w:pPr>
      <w:spacing w:beforeLines="0" w:afterLines="0"/>
    </w:pPr>
    <w:rPr>
      <w:rFonts w:ascii="宋体" w:eastAsia="宋体"/>
    </w:rPr>
  </w:style>
  <w:style w:type="paragraph" w:customStyle="1" w:styleId="473">
    <w:name w:val="一级条标题"/>
    <w:next w:val="300"/>
    <w:qFormat/>
    <w:uiPriority w:val="0"/>
    <w:pPr>
      <w:numPr>
        <w:ilvl w:val="1"/>
        <w:numId w:val="17"/>
      </w:numPr>
      <w:spacing w:beforeLines="50" w:afterLines="50"/>
      <w:outlineLvl w:val="2"/>
    </w:pPr>
    <w:rPr>
      <w:rFonts w:ascii="黑体" w:hAnsi="Times New Roman" w:eastAsia="黑体" w:cs="Times New Roman"/>
      <w:sz w:val="21"/>
      <w:szCs w:val="21"/>
      <w:lang w:val="en-US" w:eastAsia="zh-CN" w:bidi="ar-SA"/>
    </w:rPr>
  </w:style>
  <w:style w:type="paragraph" w:customStyle="1" w:styleId="474">
    <w:name w:val="列表段落1"/>
    <w:basedOn w:val="1"/>
    <w:qFormat/>
    <w:uiPriority w:val="34"/>
    <w:pPr>
      <w:ind w:firstLine="420" w:firstLineChars="200"/>
    </w:pPr>
  </w:style>
  <w:style w:type="paragraph" w:customStyle="1" w:styleId="475">
    <w:name w:val="Revision"/>
    <w:hidden/>
    <w:unhideWhenUsed/>
    <w:uiPriority w:val="99"/>
    <w:rPr>
      <w:rFonts w:ascii="宋体" w:hAnsi="Times New Roman" w:eastAsia="宋体" w:cs="Times New Roman"/>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F0F403-39D0-45C5-9228-984DD4930232}">
  <ds:schemaRefs/>
</ds:datastoreItem>
</file>

<file path=docProps/app.xml><?xml version="1.0" encoding="utf-8"?>
<Properties xmlns="http://schemas.openxmlformats.org/officeDocument/2006/extended-properties" xmlns:vt="http://schemas.openxmlformats.org/officeDocument/2006/docPropsVTypes">
  <Template>Normal.dotm</Template>
  <Company>xitongtiandi.net</Company>
  <Pages>33</Pages>
  <Words>2423</Words>
  <Characters>13817</Characters>
  <Lines>115</Lines>
  <Paragraphs>32</Paragraphs>
  <TotalTime>1</TotalTime>
  <ScaleCrop>false</ScaleCrop>
  <LinksUpToDate>false</LinksUpToDate>
  <CharactersWithSpaces>16208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2019-05-13T04:20:00Z</dcterms:created>
  <dc:creator>微软用户</dc:creator>
  <cp:lastModifiedBy>圆大西瓜</cp:lastModifiedBy>
  <cp:lastPrinted>2023-11-06T09:43:00Z</cp:lastPrinted>
  <dcterms:modified xsi:type="dcterms:W3CDTF">2023-11-16T03:30:38Z</dcterms:modified>
  <dc:title>摘要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450A1535018342BAB149CF68D02DCFEB_13</vt:lpwstr>
  </property>
</Properties>
</file>